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00" w:rsidRDefault="00967500">
      <w:pPr>
        <w:keepLines/>
        <w:jc w:val="center"/>
        <w:rPr>
          <w:rFonts w:asciiTheme="minorHAnsi" w:hAnsiTheme="minorHAnsi"/>
          <w:b/>
          <w:sz w:val="32"/>
          <w:szCs w:val="32"/>
        </w:rPr>
      </w:pPr>
    </w:p>
    <w:p w:rsidR="00967500" w:rsidRDefault="00967500" w:rsidP="00A43335">
      <w:pPr>
        <w:keepLines/>
        <w:rPr>
          <w:rFonts w:asciiTheme="minorHAnsi" w:hAnsiTheme="minorHAnsi"/>
          <w:b/>
          <w:sz w:val="32"/>
          <w:szCs w:val="32"/>
        </w:rPr>
      </w:pPr>
      <w:r>
        <w:rPr>
          <w:rFonts w:asciiTheme="minorHAnsi" w:hAnsiTheme="minorHAnsi"/>
          <w:b/>
          <w:sz w:val="32"/>
          <w:szCs w:val="32"/>
        </w:rPr>
        <w:t xml:space="preserve">                                                          </w:t>
      </w:r>
    </w:p>
    <w:p w:rsidR="00D548CB" w:rsidRPr="004530C3" w:rsidRDefault="007A52F9">
      <w:pPr>
        <w:keepLines/>
        <w:jc w:val="center"/>
        <w:rPr>
          <w:rFonts w:asciiTheme="minorHAnsi" w:hAnsiTheme="minorHAnsi"/>
          <w:b/>
          <w:sz w:val="32"/>
          <w:szCs w:val="32"/>
        </w:rPr>
      </w:pPr>
      <w:r w:rsidRPr="004530C3">
        <w:rPr>
          <w:rFonts w:asciiTheme="minorHAnsi" w:hAnsiTheme="minorHAnsi"/>
          <w:b/>
          <w:sz w:val="32"/>
          <w:szCs w:val="32"/>
        </w:rPr>
        <w:t xml:space="preserve">100 Projets Eau &amp; Climat pour l’Afrique : </w:t>
      </w:r>
    </w:p>
    <w:p w:rsidR="008C104E" w:rsidRPr="00F74904" w:rsidRDefault="00C47C5B">
      <w:pPr>
        <w:keepLines/>
        <w:jc w:val="center"/>
        <w:rPr>
          <w:rFonts w:asciiTheme="minorHAnsi" w:hAnsiTheme="minorHAnsi"/>
          <w:b/>
          <w:color w:val="808080" w:themeColor="background1" w:themeShade="80"/>
          <w:sz w:val="32"/>
          <w:szCs w:val="32"/>
        </w:rPr>
      </w:pPr>
      <w:r w:rsidRPr="00F74904">
        <w:rPr>
          <w:rFonts w:asciiTheme="minorHAnsi" w:hAnsiTheme="minorHAnsi"/>
          <w:b/>
          <w:color w:val="808080" w:themeColor="background1" w:themeShade="80"/>
          <w:sz w:val="32"/>
          <w:szCs w:val="32"/>
        </w:rPr>
        <w:t>Description</w:t>
      </w:r>
      <w:r w:rsidR="007A52F9" w:rsidRPr="00F74904">
        <w:rPr>
          <w:rFonts w:asciiTheme="minorHAnsi" w:hAnsiTheme="minorHAnsi"/>
          <w:b/>
          <w:color w:val="808080" w:themeColor="background1" w:themeShade="80"/>
          <w:sz w:val="32"/>
          <w:szCs w:val="32"/>
        </w:rPr>
        <w:t xml:space="preserve"> du contexte</w:t>
      </w:r>
      <w:r w:rsidR="00D548CB" w:rsidRPr="00F74904">
        <w:rPr>
          <w:rFonts w:asciiTheme="minorHAnsi" w:hAnsiTheme="minorHAnsi"/>
          <w:b/>
          <w:color w:val="808080" w:themeColor="background1" w:themeShade="80"/>
          <w:sz w:val="32"/>
          <w:szCs w:val="32"/>
        </w:rPr>
        <w:t>,</w:t>
      </w:r>
      <w:r w:rsidR="007A52F9" w:rsidRPr="00F74904">
        <w:rPr>
          <w:rFonts w:asciiTheme="minorHAnsi" w:hAnsiTheme="minorHAnsi"/>
          <w:b/>
          <w:color w:val="808080" w:themeColor="background1" w:themeShade="80"/>
          <w:sz w:val="32"/>
          <w:szCs w:val="32"/>
        </w:rPr>
        <w:t xml:space="preserve"> projets</w:t>
      </w:r>
      <w:r w:rsidR="00D548CB" w:rsidRPr="00F74904">
        <w:rPr>
          <w:rFonts w:asciiTheme="minorHAnsi" w:hAnsiTheme="minorHAnsi"/>
          <w:b/>
          <w:color w:val="808080" w:themeColor="background1" w:themeShade="80"/>
          <w:sz w:val="32"/>
          <w:szCs w:val="32"/>
        </w:rPr>
        <w:t xml:space="preserve"> </w:t>
      </w:r>
      <w:r w:rsidRPr="00F74904">
        <w:rPr>
          <w:rFonts w:asciiTheme="minorHAnsi" w:hAnsiTheme="minorHAnsi"/>
          <w:b/>
          <w:color w:val="808080" w:themeColor="background1" w:themeShade="80"/>
          <w:sz w:val="32"/>
          <w:szCs w:val="32"/>
        </w:rPr>
        <w:t xml:space="preserve">ciblés </w:t>
      </w:r>
      <w:r w:rsidR="00D548CB" w:rsidRPr="00F74904">
        <w:rPr>
          <w:rFonts w:asciiTheme="minorHAnsi" w:hAnsiTheme="minorHAnsi"/>
          <w:b/>
          <w:color w:val="808080" w:themeColor="background1" w:themeShade="80"/>
          <w:sz w:val="32"/>
          <w:szCs w:val="32"/>
        </w:rPr>
        <w:t>et formulaire de soumission</w:t>
      </w:r>
    </w:p>
    <w:p w:rsidR="00A43335" w:rsidRDefault="00A43335">
      <w:pPr>
        <w:keepLines/>
        <w:jc w:val="center"/>
        <w:rPr>
          <w:rFonts w:asciiTheme="minorHAnsi" w:hAnsiTheme="minorHAnsi"/>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CB139A" w:rsidRPr="004530C3" w:rsidTr="00A43335">
        <w:trPr>
          <w:trHeight w:val="741"/>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r w:rsidRPr="00A43335">
              <w:rPr>
                <w:rFonts w:asciiTheme="minorHAnsi" w:hAnsiTheme="minorHAnsi"/>
                <w:sz w:val="24"/>
                <w:szCs w:val="24"/>
              </w:rPr>
              <w:t>Titre du projet d’incubation</w:t>
            </w:r>
          </w:p>
          <w:p w:rsidR="00CB139A" w:rsidRPr="004530C3" w:rsidRDefault="00CB139A" w:rsidP="00935890">
            <w:pPr>
              <w:rPr>
                <w:rFonts w:asciiTheme="minorHAnsi" w:hAnsiTheme="minorHAnsi" w:cs="Arial"/>
                <w:color w:val="000000"/>
                <w:sz w:val="22"/>
                <w:szCs w:val="22"/>
              </w:rPr>
            </w:pPr>
          </w:p>
        </w:tc>
      </w:tr>
      <w:tr w:rsidR="00CB139A" w:rsidRPr="004530C3" w:rsidTr="00A43335">
        <w:trPr>
          <w:trHeight w:val="995"/>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r w:rsidRPr="00A43335">
              <w:rPr>
                <w:rFonts w:asciiTheme="minorHAnsi" w:hAnsiTheme="minorHAnsi"/>
                <w:sz w:val="24"/>
                <w:szCs w:val="24"/>
              </w:rPr>
              <w:t>Organisme soumettant la proposition et partenaires</w:t>
            </w:r>
          </w:p>
          <w:p w:rsidR="00CB139A" w:rsidRPr="004530C3" w:rsidRDefault="00CB139A" w:rsidP="00935890">
            <w:pPr>
              <w:autoSpaceDE w:val="0"/>
              <w:autoSpaceDN w:val="0"/>
              <w:adjustRightInd w:val="0"/>
              <w:rPr>
                <w:rFonts w:asciiTheme="minorHAnsi" w:hAnsiTheme="minorHAnsi" w:cs="Arial"/>
                <w:color w:val="000000"/>
                <w:sz w:val="22"/>
                <w:szCs w:val="22"/>
              </w:rPr>
            </w:pPr>
          </w:p>
        </w:tc>
      </w:tr>
      <w:tr w:rsidR="00CB139A" w:rsidRPr="004530C3" w:rsidTr="00A43335">
        <w:trPr>
          <w:trHeight w:val="986"/>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r w:rsidRPr="00A43335">
              <w:rPr>
                <w:rFonts w:asciiTheme="minorHAnsi" w:hAnsiTheme="minorHAnsi"/>
                <w:sz w:val="24"/>
                <w:szCs w:val="24"/>
              </w:rPr>
              <w:t>Localisation du projet d’incubation (nécessairement africaine)</w:t>
            </w:r>
          </w:p>
          <w:p w:rsidR="00CB139A" w:rsidRPr="00A43335" w:rsidRDefault="00CB139A" w:rsidP="00935890"/>
        </w:tc>
      </w:tr>
      <w:tr w:rsidR="00CB139A" w:rsidRPr="004530C3" w:rsidTr="00A43335">
        <w:trPr>
          <w:trHeight w:val="1325"/>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r w:rsidRPr="00A43335">
              <w:rPr>
                <w:rFonts w:asciiTheme="minorHAnsi" w:hAnsiTheme="minorHAnsi"/>
                <w:sz w:val="24"/>
                <w:szCs w:val="24"/>
              </w:rPr>
              <w:t>Description du projet d’incubation (max. 200 mots ; en rapport avec tout ou partie des 4 priorités thématiques)</w:t>
            </w:r>
          </w:p>
          <w:p w:rsidR="00CB139A" w:rsidRPr="00A43335" w:rsidRDefault="00CB139A" w:rsidP="00935890">
            <w:pPr>
              <w:jc w:val="both"/>
              <w:rPr>
                <w:rFonts w:asciiTheme="minorHAnsi" w:hAnsiTheme="minorHAnsi" w:cs="Arial"/>
                <w:color w:val="000000"/>
              </w:rPr>
            </w:pPr>
          </w:p>
        </w:tc>
      </w:tr>
      <w:tr w:rsidR="00CB139A" w:rsidRPr="004530C3" w:rsidTr="00A43335">
        <w:trPr>
          <w:trHeight w:val="1710"/>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r w:rsidRPr="00A43335">
              <w:rPr>
                <w:rFonts w:asciiTheme="minorHAnsi" w:hAnsiTheme="minorHAnsi"/>
                <w:sz w:val="24"/>
                <w:szCs w:val="24"/>
              </w:rPr>
              <w:t xml:space="preserve">Budget </w:t>
            </w:r>
          </w:p>
          <w:p w:rsidR="00CB139A" w:rsidRPr="00A43335" w:rsidRDefault="00CB139A" w:rsidP="00935890">
            <w:pPr>
              <w:pStyle w:val="Titre2"/>
              <w:widowControl/>
              <w:suppressAutoHyphens w:val="0"/>
              <w:spacing w:before="0"/>
              <w:rPr>
                <w:rFonts w:asciiTheme="minorHAnsi" w:hAnsiTheme="minorHAnsi"/>
                <w:b w:val="0"/>
                <w:i/>
                <w:color w:val="8DB3E2" w:themeColor="text2" w:themeTint="66"/>
                <w:sz w:val="20"/>
                <w:szCs w:val="20"/>
              </w:rPr>
            </w:pPr>
            <w:r w:rsidRPr="00A43335">
              <w:rPr>
                <w:rFonts w:asciiTheme="minorHAnsi" w:hAnsiTheme="minorHAnsi"/>
                <w:b w:val="0"/>
                <w:i/>
                <w:color w:val="8DB3E2" w:themeColor="text2" w:themeTint="66"/>
                <w:sz w:val="20"/>
                <w:szCs w:val="20"/>
              </w:rPr>
              <w:t>(</w:t>
            </w:r>
            <w:r w:rsidR="00F74904" w:rsidRPr="00A43335">
              <w:rPr>
                <w:rFonts w:asciiTheme="minorHAnsi" w:hAnsiTheme="minorHAnsi"/>
                <w:b w:val="0"/>
                <w:i/>
                <w:color w:val="8DB3E2" w:themeColor="text2" w:themeTint="66"/>
                <w:sz w:val="20"/>
                <w:szCs w:val="20"/>
              </w:rPr>
              <w:t>Noter</w:t>
            </w:r>
            <w:r w:rsidRPr="00A43335">
              <w:rPr>
                <w:rFonts w:asciiTheme="minorHAnsi" w:hAnsiTheme="minorHAnsi"/>
                <w:b w:val="0"/>
                <w:i/>
                <w:color w:val="8DB3E2" w:themeColor="text2" w:themeTint="66"/>
                <w:sz w:val="20"/>
                <w:szCs w:val="20"/>
              </w:rPr>
              <w:t>: il ne s’agit pas d’un budget de mise en œuvre de projet de terrain mais d’un budget de projet d’incubation, nécessairement plus faible ; pour mémoire, le budget moyen de la phase expérimentale de la plateforme d’incubation des AMEC était de 60.000€)</w:t>
            </w:r>
          </w:p>
          <w:p w:rsidR="00CB139A" w:rsidRDefault="00CB139A" w:rsidP="00935890"/>
          <w:p w:rsidR="00CB139A" w:rsidRPr="00A544F8" w:rsidRDefault="00CB139A" w:rsidP="00935890"/>
        </w:tc>
      </w:tr>
      <w:tr w:rsidR="00CB139A" w:rsidRPr="004530C3" w:rsidTr="00A43335">
        <w:trPr>
          <w:trHeight w:val="1700"/>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bookmarkStart w:id="0" w:name="_GoBack"/>
            <w:r w:rsidRPr="00A43335">
              <w:rPr>
                <w:rFonts w:asciiTheme="minorHAnsi" w:hAnsiTheme="minorHAnsi"/>
                <w:sz w:val="24"/>
                <w:szCs w:val="24"/>
              </w:rPr>
              <w:t>Calendrier de la mise en œuvre de l’incubation (durée, échéance)</w:t>
            </w:r>
          </w:p>
          <w:p w:rsidR="00CB139A" w:rsidRPr="00A43335" w:rsidRDefault="00CB139A" w:rsidP="00935890">
            <w:pPr>
              <w:pStyle w:val="Titre2"/>
              <w:widowControl/>
              <w:suppressAutoHyphens w:val="0"/>
              <w:spacing w:before="0"/>
              <w:rPr>
                <w:rFonts w:asciiTheme="minorHAnsi" w:hAnsiTheme="minorHAnsi"/>
                <w:b w:val="0"/>
                <w:i/>
                <w:color w:val="8DB3E2" w:themeColor="text2" w:themeTint="66"/>
                <w:sz w:val="20"/>
                <w:szCs w:val="20"/>
              </w:rPr>
            </w:pPr>
            <w:r w:rsidRPr="00A43335">
              <w:rPr>
                <w:rFonts w:asciiTheme="minorHAnsi" w:hAnsiTheme="minorHAnsi"/>
                <w:b w:val="0"/>
                <w:i/>
                <w:color w:val="8DB3E2" w:themeColor="text2" w:themeTint="66"/>
                <w:sz w:val="20"/>
                <w:szCs w:val="20"/>
              </w:rPr>
              <w:t>(</w:t>
            </w:r>
            <w:r w:rsidR="00F74904" w:rsidRPr="00A43335">
              <w:rPr>
                <w:rFonts w:asciiTheme="minorHAnsi" w:hAnsiTheme="minorHAnsi"/>
                <w:b w:val="0"/>
                <w:i/>
                <w:color w:val="8DB3E2" w:themeColor="text2" w:themeTint="66"/>
                <w:sz w:val="20"/>
                <w:szCs w:val="20"/>
              </w:rPr>
              <w:t>Noter</w:t>
            </w:r>
            <w:r w:rsidRPr="00A43335">
              <w:rPr>
                <w:rFonts w:asciiTheme="minorHAnsi" w:hAnsiTheme="minorHAnsi"/>
                <w:b w:val="0"/>
                <w:i/>
                <w:color w:val="8DB3E2" w:themeColor="text2" w:themeTint="66"/>
                <w:sz w:val="20"/>
                <w:szCs w:val="20"/>
              </w:rPr>
              <w:t>: il ne s’agit pas d’un calendrier de mise en œuvre de projet de terrain mais d’un calendrier de projet d’incubation, nécessairement plus court ; pour mémoire, le calendrier moyen de la phase expérimentale de la plateforme d’incubation des AMEC était de un an)</w:t>
            </w:r>
          </w:p>
          <w:p w:rsidR="00CB139A" w:rsidRPr="00432DBC" w:rsidRDefault="00CB139A" w:rsidP="00935890"/>
          <w:p w:rsidR="00CB139A" w:rsidRPr="004530C3" w:rsidRDefault="00CB139A" w:rsidP="00935890">
            <w:pPr>
              <w:autoSpaceDE w:val="0"/>
              <w:autoSpaceDN w:val="0"/>
              <w:adjustRightInd w:val="0"/>
              <w:jc w:val="both"/>
              <w:rPr>
                <w:rFonts w:asciiTheme="minorHAnsi" w:hAnsiTheme="minorHAnsi" w:cs="Arial"/>
                <w:color w:val="000000"/>
                <w:sz w:val="22"/>
                <w:szCs w:val="22"/>
              </w:rPr>
            </w:pPr>
          </w:p>
        </w:tc>
      </w:tr>
      <w:bookmarkEnd w:id="0"/>
      <w:tr w:rsidR="00CB139A" w:rsidRPr="004530C3" w:rsidTr="00A43335">
        <w:trPr>
          <w:trHeight w:val="1315"/>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r w:rsidRPr="00A43335">
              <w:rPr>
                <w:rFonts w:asciiTheme="minorHAnsi" w:hAnsiTheme="minorHAnsi"/>
                <w:sz w:val="24"/>
                <w:szCs w:val="24"/>
              </w:rPr>
              <w:t>Point de contact (organisme, nom du représentant, coordonnées téléphonique et électronique)</w:t>
            </w:r>
          </w:p>
          <w:p w:rsidR="00CB139A" w:rsidRPr="00A43335" w:rsidRDefault="00CB139A" w:rsidP="00935890">
            <w:pPr>
              <w:autoSpaceDE w:val="0"/>
              <w:autoSpaceDN w:val="0"/>
              <w:adjustRightInd w:val="0"/>
              <w:rPr>
                <w:rFonts w:asciiTheme="minorHAnsi" w:hAnsiTheme="minorHAnsi" w:cs="Arial"/>
                <w:color w:val="000000"/>
              </w:rPr>
            </w:pPr>
          </w:p>
        </w:tc>
      </w:tr>
      <w:tr w:rsidR="00CB139A" w:rsidRPr="004530C3" w:rsidTr="00A43335">
        <w:trPr>
          <w:trHeight w:val="1005"/>
          <w:jc w:val="center"/>
        </w:trPr>
        <w:tc>
          <w:tcPr>
            <w:tcW w:w="9296" w:type="dxa"/>
            <w:shd w:val="clear" w:color="auto" w:fill="auto"/>
          </w:tcPr>
          <w:p w:rsidR="00CB139A" w:rsidRPr="00A43335" w:rsidRDefault="00CB139A" w:rsidP="00935890">
            <w:pPr>
              <w:pStyle w:val="Titre2"/>
              <w:widowControl/>
              <w:numPr>
                <w:ilvl w:val="0"/>
                <w:numId w:val="6"/>
              </w:numPr>
              <w:suppressAutoHyphens w:val="0"/>
              <w:spacing w:line="276" w:lineRule="auto"/>
              <w:rPr>
                <w:rFonts w:asciiTheme="minorHAnsi" w:hAnsiTheme="minorHAnsi"/>
                <w:sz w:val="24"/>
                <w:szCs w:val="24"/>
              </w:rPr>
            </w:pPr>
            <w:r w:rsidRPr="00A43335">
              <w:rPr>
                <w:rFonts w:asciiTheme="minorHAnsi" w:hAnsiTheme="minorHAnsi"/>
                <w:sz w:val="24"/>
                <w:szCs w:val="24"/>
              </w:rPr>
              <w:t>Information complémentaire facultative (site web) </w:t>
            </w:r>
          </w:p>
          <w:p w:rsidR="00CB139A" w:rsidRPr="00A43335" w:rsidRDefault="00CB139A" w:rsidP="00935890">
            <w:pPr>
              <w:autoSpaceDE w:val="0"/>
              <w:autoSpaceDN w:val="0"/>
              <w:adjustRightInd w:val="0"/>
              <w:rPr>
                <w:rFonts w:asciiTheme="minorHAnsi" w:hAnsiTheme="minorHAnsi" w:cs="Arial"/>
                <w:color w:val="000000"/>
              </w:rPr>
            </w:pPr>
          </w:p>
        </w:tc>
      </w:tr>
    </w:tbl>
    <w:p w:rsidR="00CB139A" w:rsidRDefault="00CB139A">
      <w:pPr>
        <w:keepLines/>
        <w:jc w:val="center"/>
        <w:rPr>
          <w:rFonts w:asciiTheme="minorHAnsi" w:hAnsiTheme="minorHAnsi"/>
          <w:b/>
          <w:sz w:val="32"/>
          <w:szCs w:val="32"/>
        </w:rPr>
      </w:pPr>
    </w:p>
    <w:p w:rsidR="00CB139A" w:rsidRDefault="00CB139A">
      <w:pPr>
        <w:keepLines/>
        <w:jc w:val="center"/>
        <w:rPr>
          <w:rFonts w:asciiTheme="minorHAnsi" w:hAnsiTheme="minorHAnsi"/>
          <w:b/>
          <w:sz w:val="32"/>
          <w:szCs w:val="32"/>
        </w:rPr>
      </w:pPr>
    </w:p>
    <w:p w:rsidR="00CB139A" w:rsidRDefault="00CB139A">
      <w:pPr>
        <w:keepLines/>
        <w:jc w:val="center"/>
        <w:rPr>
          <w:rFonts w:asciiTheme="minorHAnsi" w:hAnsiTheme="minorHAnsi"/>
          <w:b/>
          <w:sz w:val="32"/>
          <w:szCs w:val="32"/>
        </w:rPr>
      </w:pPr>
    </w:p>
    <w:p w:rsidR="008C104E" w:rsidRPr="004530C3" w:rsidRDefault="007A52F9">
      <w:pPr>
        <w:pStyle w:val="Titre2"/>
        <w:spacing w:before="0"/>
        <w:rPr>
          <w:rFonts w:asciiTheme="minorHAnsi" w:hAnsiTheme="minorHAnsi"/>
        </w:rPr>
      </w:pPr>
      <w:r w:rsidRPr="004530C3">
        <w:rPr>
          <w:rFonts w:asciiTheme="minorHAnsi" w:hAnsiTheme="minorHAnsi"/>
        </w:rPr>
        <w:t>Contexte : nécessité d’accélérer l’émergence de projets d’adaptation en Afrique</w:t>
      </w:r>
    </w:p>
    <w:p w:rsidR="008C104E" w:rsidRPr="004530C3" w:rsidRDefault="008C104E">
      <w:pPr>
        <w:keepLines/>
        <w:widowControl/>
        <w:suppressAutoHyphens w:val="0"/>
        <w:jc w:val="both"/>
        <w:rPr>
          <w:rFonts w:asciiTheme="minorHAnsi" w:hAnsiTheme="minorHAnsi" w:cs="Liberation Serif"/>
          <w:i/>
          <w:color w:val="C0504D" w:themeColor="accent2"/>
        </w:rPr>
      </w:pPr>
    </w:p>
    <w:p w:rsidR="008C104E" w:rsidRPr="004530C3" w:rsidRDefault="007A52F9">
      <w:pPr>
        <w:keepLines/>
        <w:widowControl/>
        <w:suppressAutoHyphens w:val="0"/>
        <w:jc w:val="both"/>
        <w:rPr>
          <w:rFonts w:asciiTheme="minorHAnsi" w:hAnsiTheme="minorHAnsi"/>
        </w:rPr>
      </w:pPr>
      <w:r w:rsidRPr="004530C3">
        <w:rPr>
          <w:rFonts w:asciiTheme="minorHAnsi" w:hAnsiTheme="minorHAnsi" w:cs="Liberation Serif"/>
          <w:sz w:val="22"/>
          <w:szCs w:val="22"/>
        </w:rPr>
        <w:t>L’Afrique est l’une des régions les plus vulnérables aux impacts du changement climatique. Des porteurs de projet proposent des solutions d’adaptation efficaces</w:t>
      </w:r>
      <w:r w:rsidR="00BC6F02">
        <w:rPr>
          <w:rFonts w:asciiTheme="minorHAnsi" w:hAnsiTheme="minorHAnsi" w:cs="Liberation Serif"/>
          <w:sz w:val="22"/>
          <w:szCs w:val="22"/>
        </w:rPr>
        <w:t xml:space="preserve">, tant infrastructurelles que non-infrastructurelles </w:t>
      </w:r>
      <w:r w:rsidRPr="004530C3">
        <w:rPr>
          <w:rFonts w:asciiTheme="minorHAnsi" w:hAnsiTheme="minorHAnsi" w:cs="Liberation Serif"/>
          <w:sz w:val="22"/>
          <w:szCs w:val="22"/>
        </w:rPr>
        <w:t xml:space="preserve"> (renforcement des capacités et des connaissances, stratégie et plan d’action d’adaptation, gouvernance et financement adéquat). Cependant, ils rencontrent des difficultés à en assurer le financement : l’accès aux fonds climat (Fonds Vert pour le Climat, Fonds d’Adaptation, fonds spécialisés des agences de développement bilatérales et multilatérales) suppose la maîtrise d’une procédure de montage de projet complexe propre à la finance climat. L’incubateur a ainsi pour ambition de soutenir des projets qui ne peuvent pas voir le jour faute d’impulsion initiale.</w:t>
      </w:r>
    </w:p>
    <w:p w:rsidR="008C104E" w:rsidRPr="004530C3" w:rsidRDefault="008C104E">
      <w:pPr>
        <w:keepLines/>
        <w:widowControl/>
        <w:suppressAutoHyphens w:val="0"/>
        <w:jc w:val="both"/>
        <w:rPr>
          <w:rFonts w:asciiTheme="minorHAnsi" w:hAnsiTheme="minorHAnsi" w:cs="Liberation Serif"/>
          <w:sz w:val="22"/>
          <w:szCs w:val="22"/>
        </w:rPr>
      </w:pPr>
    </w:p>
    <w:p w:rsidR="008C104E" w:rsidRDefault="0043070D">
      <w:pPr>
        <w:keepLines/>
        <w:widowControl/>
        <w:suppressAutoHyphens w:val="0"/>
        <w:jc w:val="both"/>
        <w:rPr>
          <w:rFonts w:asciiTheme="minorHAnsi" w:hAnsiTheme="minorHAnsi" w:cs="Liberation Serif"/>
          <w:sz w:val="22"/>
          <w:szCs w:val="22"/>
        </w:rPr>
      </w:pPr>
      <w:r>
        <w:rPr>
          <w:rFonts w:asciiTheme="minorHAnsi" w:hAnsiTheme="minorHAnsi" w:cs="Liberation Serif"/>
          <w:sz w:val="22"/>
          <w:szCs w:val="22"/>
        </w:rPr>
        <w:t xml:space="preserve">L’un des engagements pris à l’occasion du </w:t>
      </w:r>
      <w:r w:rsidRPr="004530C3">
        <w:rPr>
          <w:rFonts w:asciiTheme="minorHAnsi" w:hAnsiTheme="minorHAnsi" w:cs="Liberation Serif"/>
          <w:sz w:val="22"/>
          <w:szCs w:val="22"/>
        </w:rPr>
        <w:t xml:space="preserve">« One Planet Summit » </w:t>
      </w:r>
      <w:r>
        <w:rPr>
          <w:rFonts w:asciiTheme="minorHAnsi" w:hAnsiTheme="minorHAnsi" w:cs="Liberation Serif"/>
          <w:sz w:val="22"/>
          <w:szCs w:val="22"/>
        </w:rPr>
        <w:t xml:space="preserve">organisé conjointement par la Banque Mondiale, le Secrétariat Général des Nations-Unies et la Présidence de la République Française le 12 Décembre 2017 à Paris consiste à </w:t>
      </w:r>
      <w:r w:rsidR="007A52F9" w:rsidRPr="004530C3">
        <w:rPr>
          <w:rFonts w:asciiTheme="minorHAnsi" w:hAnsiTheme="minorHAnsi" w:cs="Liberation Serif"/>
          <w:sz w:val="22"/>
          <w:szCs w:val="22"/>
        </w:rPr>
        <w:t>assurer de 2018 à 2022 le montage de 100 projets « Eau et Climat » pour l’Afrique dans le cadre de la Plateforme d’Incubation des Alliances Mondiales</w:t>
      </w:r>
      <w:r>
        <w:rPr>
          <w:rFonts w:asciiTheme="minorHAnsi" w:hAnsiTheme="minorHAnsi" w:cs="Liberation Serif"/>
          <w:sz w:val="22"/>
          <w:szCs w:val="22"/>
        </w:rPr>
        <w:t xml:space="preserve"> pour l’Eau et le Climat (AMEC), dont le Réseau International des Organismes de Bassin (RIOB) assure le Secrétariat.</w:t>
      </w:r>
    </w:p>
    <w:p w:rsidR="0069709A" w:rsidRDefault="0069709A">
      <w:pPr>
        <w:keepLines/>
        <w:widowControl/>
        <w:suppressAutoHyphens w:val="0"/>
        <w:jc w:val="both"/>
        <w:rPr>
          <w:rFonts w:asciiTheme="minorHAnsi" w:hAnsiTheme="minorHAnsi" w:cs="Liberation Serif"/>
          <w:sz w:val="22"/>
          <w:szCs w:val="22"/>
        </w:rPr>
      </w:pPr>
    </w:p>
    <w:p w:rsidR="008C104E" w:rsidRPr="004530C3" w:rsidRDefault="007A52F9">
      <w:pPr>
        <w:pStyle w:val="Titre2"/>
        <w:spacing w:before="0"/>
        <w:rPr>
          <w:rFonts w:asciiTheme="minorHAnsi" w:hAnsiTheme="minorHAnsi"/>
        </w:rPr>
      </w:pPr>
      <w:r w:rsidRPr="004530C3">
        <w:rPr>
          <w:rFonts w:asciiTheme="minorHAnsi" w:hAnsiTheme="minorHAnsi"/>
        </w:rPr>
        <w:t>Projets ciblés</w:t>
      </w:r>
    </w:p>
    <w:p w:rsidR="008C104E" w:rsidRPr="004530C3" w:rsidRDefault="008C104E">
      <w:pPr>
        <w:keepLines/>
        <w:widowControl/>
        <w:suppressAutoHyphens w:val="0"/>
        <w:jc w:val="both"/>
        <w:rPr>
          <w:rFonts w:asciiTheme="minorHAnsi" w:hAnsiTheme="minorHAnsi" w:cs="Liberation Serif"/>
          <w:i/>
          <w:color w:val="C0504D" w:themeColor="accent2"/>
        </w:rPr>
      </w:pPr>
    </w:p>
    <w:p w:rsidR="00E040B0" w:rsidRDefault="00E040B0">
      <w:pPr>
        <w:keepLines/>
        <w:widowControl/>
        <w:suppressAutoHyphens w:val="0"/>
        <w:jc w:val="both"/>
        <w:rPr>
          <w:rFonts w:asciiTheme="minorHAnsi" w:hAnsiTheme="minorHAnsi" w:cs="Liberation Serif"/>
          <w:sz w:val="22"/>
          <w:szCs w:val="22"/>
        </w:rPr>
      </w:pPr>
      <w:r>
        <w:rPr>
          <w:rFonts w:asciiTheme="minorHAnsi" w:hAnsiTheme="minorHAnsi" w:cs="Liberation Serif"/>
          <w:sz w:val="22"/>
          <w:szCs w:val="22"/>
        </w:rPr>
        <w:t>L’initiative « </w:t>
      </w:r>
      <w:r w:rsidRPr="00E040B0">
        <w:rPr>
          <w:rFonts w:asciiTheme="minorHAnsi" w:hAnsiTheme="minorHAnsi" w:cs="Liberation Serif" w:hint="eastAsia"/>
          <w:sz w:val="22"/>
          <w:szCs w:val="22"/>
        </w:rPr>
        <w:t>100 Projets Eau &amp; Climat pour l</w:t>
      </w:r>
      <w:r>
        <w:rPr>
          <w:rFonts w:asciiTheme="minorHAnsi" w:hAnsiTheme="minorHAnsi" w:cs="Liberation Serif"/>
          <w:sz w:val="22"/>
          <w:szCs w:val="22"/>
        </w:rPr>
        <w:t>’</w:t>
      </w:r>
      <w:r w:rsidRPr="00E040B0">
        <w:rPr>
          <w:rFonts w:asciiTheme="minorHAnsi" w:hAnsiTheme="minorHAnsi" w:cs="Liberation Serif" w:hint="eastAsia"/>
          <w:sz w:val="22"/>
          <w:szCs w:val="22"/>
        </w:rPr>
        <w:t>Afrique</w:t>
      </w:r>
      <w:r>
        <w:rPr>
          <w:rFonts w:asciiTheme="minorHAnsi" w:hAnsiTheme="minorHAnsi" w:cs="Liberation Serif"/>
          <w:sz w:val="22"/>
          <w:szCs w:val="22"/>
        </w:rPr>
        <w:t> » cible l</w:t>
      </w:r>
      <w:r w:rsidR="007A52F9" w:rsidRPr="004530C3">
        <w:rPr>
          <w:rFonts w:asciiTheme="minorHAnsi" w:hAnsiTheme="minorHAnsi" w:cs="Liberation Serif"/>
          <w:sz w:val="22"/>
          <w:szCs w:val="22"/>
        </w:rPr>
        <w:t xml:space="preserve">es projets </w:t>
      </w:r>
      <w:r w:rsidR="00930AA7">
        <w:rPr>
          <w:rFonts w:asciiTheme="minorHAnsi" w:hAnsiTheme="minorHAnsi" w:cs="Liberation Serif"/>
          <w:sz w:val="22"/>
          <w:szCs w:val="22"/>
        </w:rPr>
        <w:t>d’atténuation et</w:t>
      </w:r>
      <w:r w:rsidR="007040DD">
        <w:rPr>
          <w:rFonts w:asciiTheme="minorHAnsi" w:hAnsiTheme="minorHAnsi" w:cs="Liberation Serif"/>
          <w:sz w:val="22"/>
          <w:szCs w:val="22"/>
        </w:rPr>
        <w:t>/ou</w:t>
      </w:r>
      <w:r w:rsidR="00930AA7">
        <w:rPr>
          <w:rFonts w:asciiTheme="minorHAnsi" w:hAnsiTheme="minorHAnsi" w:cs="Liberation Serif"/>
          <w:sz w:val="22"/>
          <w:szCs w:val="22"/>
        </w:rPr>
        <w:t xml:space="preserve"> </w:t>
      </w:r>
      <w:r w:rsidR="007A52F9" w:rsidRPr="004530C3">
        <w:rPr>
          <w:rFonts w:asciiTheme="minorHAnsi" w:hAnsiTheme="minorHAnsi" w:cs="Liberation Serif"/>
          <w:sz w:val="22"/>
          <w:szCs w:val="22"/>
        </w:rPr>
        <w:t xml:space="preserve">d’adaptation </w:t>
      </w:r>
      <w:r>
        <w:rPr>
          <w:rFonts w:asciiTheme="minorHAnsi" w:hAnsiTheme="minorHAnsi" w:cs="Liberation Serif"/>
          <w:sz w:val="22"/>
          <w:szCs w:val="22"/>
        </w:rPr>
        <w:t xml:space="preserve">au changement climatique </w:t>
      </w:r>
      <w:r w:rsidR="0031074A">
        <w:rPr>
          <w:rFonts w:asciiTheme="minorHAnsi" w:hAnsiTheme="minorHAnsi" w:cs="Liberation Serif"/>
          <w:sz w:val="22"/>
          <w:szCs w:val="22"/>
        </w:rPr>
        <w:t xml:space="preserve">idéalement planifié </w:t>
      </w:r>
      <w:r>
        <w:rPr>
          <w:rFonts w:asciiTheme="minorHAnsi" w:hAnsiTheme="minorHAnsi" w:cs="Liberation Serif"/>
          <w:sz w:val="22"/>
          <w:szCs w:val="22"/>
        </w:rPr>
        <w:t>à l’échelle des bassins, associant autant que possible</w:t>
      </w:r>
      <w:r w:rsidR="000B75B9">
        <w:rPr>
          <w:rFonts w:asciiTheme="minorHAnsi" w:hAnsiTheme="minorHAnsi" w:cs="Liberation Serif"/>
          <w:sz w:val="22"/>
          <w:szCs w:val="22"/>
        </w:rPr>
        <w:t xml:space="preserve"> de multiples </w:t>
      </w:r>
      <w:r>
        <w:rPr>
          <w:rFonts w:asciiTheme="minorHAnsi" w:hAnsiTheme="minorHAnsi" w:cs="Liberation Serif"/>
          <w:sz w:val="22"/>
          <w:szCs w:val="22"/>
        </w:rPr>
        <w:t xml:space="preserve">acteurs </w:t>
      </w:r>
      <w:r w:rsidR="000B75B9">
        <w:rPr>
          <w:rFonts w:asciiTheme="minorHAnsi" w:hAnsiTheme="minorHAnsi" w:cs="Liberation Serif"/>
          <w:sz w:val="22"/>
          <w:szCs w:val="22"/>
        </w:rPr>
        <w:t>(</w:t>
      </w:r>
      <w:r>
        <w:rPr>
          <w:rFonts w:asciiTheme="minorHAnsi" w:hAnsiTheme="minorHAnsi" w:cs="Liberation Serif"/>
          <w:sz w:val="22"/>
          <w:szCs w:val="22"/>
        </w:rPr>
        <w:t>villes, entreprises et le cas échéant des acteurs du dessalement</w:t>
      </w:r>
      <w:r w:rsidR="000B75B9">
        <w:rPr>
          <w:rFonts w:asciiTheme="minorHAnsi" w:hAnsiTheme="minorHAnsi" w:cs="Liberation Serif"/>
          <w:sz w:val="22"/>
          <w:szCs w:val="22"/>
        </w:rPr>
        <w:t>)</w:t>
      </w:r>
      <w:r>
        <w:rPr>
          <w:rFonts w:asciiTheme="minorHAnsi" w:hAnsiTheme="minorHAnsi" w:cs="Liberation Serif"/>
          <w:sz w:val="22"/>
          <w:szCs w:val="22"/>
        </w:rPr>
        <w:t>, et mobilisant des solutions d’adaptation efficace</w:t>
      </w:r>
      <w:r w:rsidR="003A7C0B">
        <w:rPr>
          <w:rFonts w:asciiTheme="minorHAnsi" w:hAnsiTheme="minorHAnsi" w:cs="Liberation Serif"/>
          <w:sz w:val="22"/>
          <w:szCs w:val="22"/>
        </w:rPr>
        <w:t>s, infrastructurelles ou non-infrastructurelles. Une attention particulièrement favorable sera apportée aux solutions non-infrastructurelles (</w:t>
      </w:r>
      <w:r w:rsidR="003A7C0B" w:rsidRPr="004530C3">
        <w:rPr>
          <w:rFonts w:asciiTheme="minorHAnsi" w:hAnsiTheme="minorHAnsi" w:cs="Liberation Serif"/>
          <w:sz w:val="22"/>
          <w:szCs w:val="22"/>
        </w:rPr>
        <w:t>renforcement des capacités et des connaissances, stratégie et plan d’action d’adaptation, gou</w:t>
      </w:r>
      <w:r w:rsidR="003A7C0B">
        <w:rPr>
          <w:rFonts w:asciiTheme="minorHAnsi" w:hAnsiTheme="minorHAnsi" w:cs="Liberation Serif"/>
          <w:sz w:val="22"/>
          <w:szCs w:val="22"/>
        </w:rPr>
        <w:t>vernance et financement adéquat), pour lesquelles les besoins apparaissent plus importants que les moyens qui y sont accordés.</w:t>
      </w:r>
    </w:p>
    <w:p w:rsidR="000171B6" w:rsidRDefault="000171B6">
      <w:pPr>
        <w:widowControl/>
        <w:suppressAutoHyphens w:val="0"/>
        <w:rPr>
          <w:rFonts w:asciiTheme="minorHAnsi" w:hAnsiTheme="minorHAnsi" w:cs="Liberation Serif"/>
          <w:b/>
          <w:sz w:val="22"/>
          <w:szCs w:val="22"/>
          <w:u w:val="single"/>
        </w:rPr>
      </w:pPr>
    </w:p>
    <w:p w:rsidR="008C104E" w:rsidRPr="004530C3" w:rsidRDefault="007A52F9">
      <w:pPr>
        <w:pStyle w:val="Paragraphedeliste"/>
        <w:keepLines/>
        <w:widowControl/>
        <w:numPr>
          <w:ilvl w:val="0"/>
          <w:numId w:val="3"/>
        </w:numPr>
        <w:suppressAutoHyphens w:val="0"/>
        <w:jc w:val="both"/>
        <w:rPr>
          <w:rFonts w:asciiTheme="minorHAnsi" w:hAnsiTheme="minorHAnsi" w:cs="Liberation Serif"/>
          <w:b/>
          <w:sz w:val="22"/>
          <w:szCs w:val="22"/>
          <w:u w:val="single"/>
        </w:rPr>
      </w:pPr>
      <w:r w:rsidRPr="004530C3">
        <w:rPr>
          <w:rFonts w:asciiTheme="minorHAnsi" w:hAnsiTheme="minorHAnsi" w:cs="Liberation Serif"/>
          <w:b/>
          <w:sz w:val="22"/>
          <w:szCs w:val="22"/>
          <w:u w:val="single"/>
        </w:rPr>
        <w:t>Thèmes</w:t>
      </w:r>
      <w:r w:rsidR="000171B6">
        <w:rPr>
          <w:rFonts w:asciiTheme="minorHAnsi" w:hAnsiTheme="minorHAnsi" w:cs="Liberation Serif"/>
          <w:b/>
          <w:sz w:val="22"/>
          <w:szCs w:val="22"/>
          <w:u w:val="single"/>
        </w:rPr>
        <w:t xml:space="preserve"> prioritaires</w:t>
      </w:r>
      <w:r w:rsidRPr="004530C3">
        <w:rPr>
          <w:rFonts w:asciiTheme="minorHAnsi" w:hAnsiTheme="minorHAnsi" w:cs="Liberation Serif"/>
          <w:b/>
          <w:sz w:val="22"/>
          <w:szCs w:val="22"/>
          <w:u w:val="single"/>
        </w:rPr>
        <w:t> :</w:t>
      </w:r>
    </w:p>
    <w:p w:rsidR="008C104E" w:rsidRPr="004530C3" w:rsidRDefault="007A52F9">
      <w:pPr>
        <w:keepLines/>
        <w:widowControl/>
        <w:suppressAutoHyphens w:val="0"/>
        <w:jc w:val="both"/>
        <w:rPr>
          <w:rFonts w:asciiTheme="minorHAnsi" w:hAnsiTheme="minorHAnsi" w:cs="Liberation Serif"/>
          <w:sz w:val="22"/>
          <w:szCs w:val="22"/>
        </w:rPr>
      </w:pPr>
      <w:r w:rsidRPr="004530C3">
        <w:rPr>
          <w:rFonts w:asciiTheme="minorHAnsi" w:hAnsiTheme="minorHAnsi" w:cs="Liberation Serif"/>
          <w:sz w:val="22"/>
          <w:szCs w:val="22"/>
        </w:rPr>
        <w:t>Quatre thématiques pour des projets structurants (voir détails ci-dessous</w:t>
      </w:r>
      <w:r w:rsidR="000544CF">
        <w:rPr>
          <w:rFonts w:asciiTheme="minorHAnsi" w:hAnsiTheme="minorHAnsi" w:cs="Liberation Serif"/>
          <w:sz w:val="22"/>
          <w:szCs w:val="22"/>
        </w:rPr>
        <w:t xml:space="preserve"> en annexe 1</w:t>
      </w:r>
      <w:r w:rsidRPr="004530C3">
        <w:rPr>
          <w:rFonts w:asciiTheme="minorHAnsi" w:hAnsiTheme="minorHAnsi" w:cs="Liberation Serif"/>
          <w:sz w:val="22"/>
          <w:szCs w:val="22"/>
        </w:rPr>
        <w:t>) :</w:t>
      </w:r>
    </w:p>
    <w:p w:rsidR="008C104E" w:rsidRPr="004530C3" w:rsidRDefault="007A52F9">
      <w:pPr>
        <w:pStyle w:val="Paragraphedeliste"/>
        <w:keepLines/>
        <w:widowControl/>
        <w:numPr>
          <w:ilvl w:val="1"/>
          <w:numId w:val="3"/>
        </w:numPr>
        <w:suppressAutoHyphens w:val="0"/>
        <w:jc w:val="both"/>
        <w:rPr>
          <w:rFonts w:asciiTheme="minorHAnsi" w:hAnsiTheme="minorHAnsi" w:cs="Liberation Serif"/>
          <w:sz w:val="22"/>
          <w:szCs w:val="22"/>
        </w:rPr>
      </w:pPr>
      <w:r w:rsidRPr="004530C3">
        <w:rPr>
          <w:rFonts w:asciiTheme="minorHAnsi" w:hAnsiTheme="minorHAnsi" w:cs="Liberation Serif"/>
          <w:sz w:val="22"/>
          <w:szCs w:val="22"/>
        </w:rPr>
        <w:t>Renforcement des capacités et des connaissances (i.e. réseau hydrométéorologique, Système d’Information sur l’Eau –SIE, système d’alerte, modélisation hydroclimatique)</w:t>
      </w:r>
    </w:p>
    <w:p w:rsidR="008C104E" w:rsidRPr="004530C3" w:rsidRDefault="007A52F9">
      <w:pPr>
        <w:pStyle w:val="Paragraphedeliste"/>
        <w:keepLines/>
        <w:widowControl/>
        <w:numPr>
          <w:ilvl w:val="1"/>
          <w:numId w:val="3"/>
        </w:numPr>
        <w:suppressAutoHyphens w:val="0"/>
        <w:jc w:val="both"/>
        <w:rPr>
          <w:rFonts w:asciiTheme="minorHAnsi" w:hAnsiTheme="minorHAnsi" w:cs="Liberation Serif"/>
          <w:sz w:val="22"/>
          <w:szCs w:val="22"/>
        </w:rPr>
      </w:pPr>
      <w:r w:rsidRPr="004530C3">
        <w:rPr>
          <w:rFonts w:asciiTheme="minorHAnsi" w:hAnsiTheme="minorHAnsi" w:cs="Liberation Serif"/>
          <w:sz w:val="22"/>
          <w:szCs w:val="22"/>
        </w:rPr>
        <w:lastRenderedPageBreak/>
        <w:t xml:space="preserve">Stratégie et plan d’action d’adaptation (étude d’impacts/de vulnérabilités climatiques, stratégie d’adaptation, plan inondation/sécheresse, plan de maîtrise de la demande et de développement de l’offre en eau, Solutions Fondées sur la Nature et autres mesures « sans-regret ») </w:t>
      </w:r>
    </w:p>
    <w:p w:rsidR="008C104E" w:rsidRPr="004530C3" w:rsidRDefault="007A52F9">
      <w:pPr>
        <w:pStyle w:val="Paragraphedeliste"/>
        <w:keepLines/>
        <w:widowControl/>
        <w:numPr>
          <w:ilvl w:val="1"/>
          <w:numId w:val="3"/>
        </w:numPr>
        <w:suppressAutoHyphens w:val="0"/>
        <w:jc w:val="both"/>
        <w:rPr>
          <w:rFonts w:asciiTheme="minorHAnsi" w:hAnsiTheme="minorHAnsi" w:cs="Liberation Serif"/>
          <w:sz w:val="22"/>
          <w:szCs w:val="22"/>
        </w:rPr>
      </w:pPr>
      <w:r w:rsidRPr="004530C3">
        <w:rPr>
          <w:rFonts w:asciiTheme="minorHAnsi" w:hAnsiTheme="minorHAnsi" w:cs="Liberation Serif"/>
          <w:sz w:val="22"/>
          <w:szCs w:val="22"/>
        </w:rPr>
        <w:t>Gouvernance (cadre juridique et institutionnel, formation du personnel des organismes de bassin aux enjeux climatiques, création/renforcement de comité de bassin, association à la planification de l’adaptation du bassin)</w:t>
      </w:r>
    </w:p>
    <w:p w:rsidR="008C104E" w:rsidRPr="004530C3" w:rsidRDefault="007A52F9">
      <w:pPr>
        <w:pStyle w:val="Paragraphedeliste"/>
        <w:keepLines/>
        <w:widowControl/>
        <w:numPr>
          <w:ilvl w:val="1"/>
          <w:numId w:val="3"/>
        </w:numPr>
        <w:suppressAutoHyphens w:val="0"/>
        <w:jc w:val="both"/>
        <w:rPr>
          <w:rFonts w:asciiTheme="minorHAnsi" w:hAnsiTheme="minorHAnsi"/>
        </w:rPr>
      </w:pPr>
      <w:r w:rsidRPr="004530C3">
        <w:rPr>
          <w:rFonts w:asciiTheme="minorHAnsi" w:hAnsiTheme="minorHAnsi" w:cs="Liberation Serif"/>
          <w:sz w:val="22"/>
          <w:szCs w:val="22"/>
        </w:rPr>
        <w:t>Financement adéquat (mécanismes de financement pérennes alignés sur les principes de pollueur/usager payeur et de recouvrement des coûts, analyse coût/efficacités des actions d’adaptation envisagées)</w:t>
      </w:r>
    </w:p>
    <w:p w:rsidR="008C104E" w:rsidRDefault="008C104E">
      <w:pPr>
        <w:keepLines/>
        <w:widowControl/>
        <w:suppressAutoHyphens w:val="0"/>
        <w:jc w:val="both"/>
        <w:rPr>
          <w:rFonts w:asciiTheme="minorHAnsi" w:hAnsiTheme="minorHAnsi" w:cs="Liberation Serif"/>
          <w:sz w:val="22"/>
          <w:szCs w:val="22"/>
        </w:rPr>
      </w:pPr>
    </w:p>
    <w:p w:rsidR="009A4B5E" w:rsidRPr="004530C3" w:rsidRDefault="009A4B5E">
      <w:pPr>
        <w:keepLines/>
        <w:widowControl/>
        <w:suppressAutoHyphens w:val="0"/>
        <w:jc w:val="both"/>
        <w:rPr>
          <w:rFonts w:asciiTheme="minorHAnsi" w:hAnsiTheme="minorHAnsi" w:cs="Liberation Serif"/>
          <w:sz w:val="22"/>
          <w:szCs w:val="22"/>
        </w:rPr>
      </w:pPr>
    </w:p>
    <w:p w:rsidR="008C104E" w:rsidRPr="004530C3" w:rsidRDefault="008C104E">
      <w:pPr>
        <w:keepLines/>
        <w:widowControl/>
        <w:suppressAutoHyphens w:val="0"/>
        <w:jc w:val="both"/>
        <w:rPr>
          <w:rFonts w:asciiTheme="minorHAnsi" w:hAnsiTheme="minorHAnsi" w:cs="Liberation Serif"/>
          <w:sz w:val="22"/>
          <w:szCs w:val="22"/>
        </w:rPr>
      </w:pPr>
    </w:p>
    <w:p w:rsidR="009A4B5E" w:rsidRDefault="009A4B5E" w:rsidP="00693723">
      <w:pPr>
        <w:pStyle w:val="Titre2"/>
        <w:spacing w:before="0"/>
        <w:rPr>
          <w:rFonts w:asciiTheme="minorHAnsi" w:hAnsiTheme="minorHAnsi"/>
        </w:rPr>
      </w:pPr>
    </w:p>
    <w:p w:rsidR="009A4B5E" w:rsidRDefault="009A4B5E" w:rsidP="00693723">
      <w:pPr>
        <w:pStyle w:val="Titre2"/>
        <w:spacing w:before="0"/>
        <w:rPr>
          <w:rFonts w:asciiTheme="minorHAnsi" w:hAnsiTheme="minorHAnsi"/>
        </w:rPr>
      </w:pPr>
    </w:p>
    <w:p w:rsidR="00693723" w:rsidRPr="004530C3" w:rsidRDefault="003B309C" w:rsidP="00693723">
      <w:pPr>
        <w:pStyle w:val="Titre2"/>
        <w:spacing w:before="0"/>
        <w:rPr>
          <w:rFonts w:asciiTheme="minorHAnsi" w:hAnsiTheme="minorHAnsi"/>
        </w:rPr>
      </w:pPr>
      <w:r>
        <w:rPr>
          <w:rFonts w:asciiTheme="minorHAnsi" w:hAnsiTheme="minorHAnsi"/>
        </w:rPr>
        <w:t xml:space="preserve">Objectifs d’incubation pour les projets sélectionnés : </w:t>
      </w:r>
      <w:r w:rsidR="00693723">
        <w:rPr>
          <w:rFonts w:asciiTheme="minorHAnsi" w:hAnsiTheme="minorHAnsi"/>
        </w:rPr>
        <w:t> </w:t>
      </w:r>
    </w:p>
    <w:p w:rsidR="008C104E" w:rsidRPr="004530C3" w:rsidRDefault="008C104E">
      <w:pPr>
        <w:keepLines/>
        <w:widowControl/>
        <w:suppressAutoHyphens w:val="0"/>
        <w:jc w:val="both"/>
        <w:rPr>
          <w:rFonts w:asciiTheme="minorHAnsi" w:hAnsiTheme="minorHAnsi" w:cs="Liberation Serif"/>
          <w:sz w:val="22"/>
          <w:szCs w:val="22"/>
        </w:rPr>
      </w:pPr>
    </w:p>
    <w:p w:rsidR="00693723" w:rsidRDefault="003B309C">
      <w:pPr>
        <w:keepLines/>
        <w:widowControl/>
        <w:suppressAutoHyphens w:val="0"/>
        <w:jc w:val="both"/>
        <w:rPr>
          <w:rFonts w:asciiTheme="minorHAnsi" w:hAnsiTheme="minorHAnsi" w:cs="Liberation Serif"/>
          <w:sz w:val="22"/>
          <w:szCs w:val="22"/>
        </w:rPr>
      </w:pPr>
      <w:r>
        <w:rPr>
          <w:rFonts w:asciiTheme="minorHAnsi" w:hAnsiTheme="minorHAnsi" w:cs="Liberation Serif"/>
          <w:sz w:val="22"/>
          <w:szCs w:val="22"/>
        </w:rPr>
        <w:t>Pour chaque projet sélectionné, l’incubation aura pour objectifs</w:t>
      </w:r>
      <w:r w:rsidR="00693723">
        <w:rPr>
          <w:rFonts w:asciiTheme="minorHAnsi" w:hAnsiTheme="minorHAnsi" w:cs="Liberation Serif"/>
          <w:sz w:val="22"/>
          <w:szCs w:val="22"/>
        </w:rPr>
        <w:t> :</w:t>
      </w:r>
    </w:p>
    <w:p w:rsidR="00693723" w:rsidRDefault="00693723" w:rsidP="00693723">
      <w:pPr>
        <w:pStyle w:val="Paragraphedeliste"/>
        <w:keepLines/>
        <w:widowControl/>
        <w:numPr>
          <w:ilvl w:val="0"/>
          <w:numId w:val="8"/>
        </w:numPr>
        <w:suppressAutoHyphens w:val="0"/>
        <w:jc w:val="both"/>
        <w:rPr>
          <w:rFonts w:asciiTheme="minorHAnsi" w:hAnsiTheme="minorHAnsi" w:cs="Liberation Serif"/>
          <w:sz w:val="22"/>
          <w:szCs w:val="22"/>
        </w:rPr>
      </w:pPr>
      <w:r w:rsidRPr="00693723">
        <w:rPr>
          <w:rFonts w:asciiTheme="minorHAnsi" w:hAnsiTheme="minorHAnsi" w:cs="Liberation Serif" w:hint="eastAsia"/>
          <w:sz w:val="22"/>
          <w:szCs w:val="22"/>
        </w:rPr>
        <w:t>Une fiche projet pr</w:t>
      </w:r>
      <w:r>
        <w:rPr>
          <w:rFonts w:asciiTheme="minorHAnsi" w:hAnsiTheme="minorHAnsi" w:cs="Liberation Serif"/>
          <w:sz w:val="22"/>
          <w:szCs w:val="22"/>
        </w:rPr>
        <w:t>é</w:t>
      </w:r>
      <w:r w:rsidRPr="00693723">
        <w:rPr>
          <w:rFonts w:asciiTheme="minorHAnsi" w:hAnsiTheme="minorHAnsi" w:cs="Liberation Serif" w:hint="eastAsia"/>
          <w:sz w:val="22"/>
          <w:szCs w:val="22"/>
        </w:rPr>
        <w:t xml:space="preserve">sentable aux bailleurs de la finance climat. </w:t>
      </w:r>
    </w:p>
    <w:p w:rsidR="00693723" w:rsidRDefault="00693723" w:rsidP="00693723">
      <w:pPr>
        <w:pStyle w:val="Paragraphedeliste"/>
        <w:keepLines/>
        <w:widowControl/>
        <w:numPr>
          <w:ilvl w:val="0"/>
          <w:numId w:val="8"/>
        </w:numPr>
        <w:suppressAutoHyphens w:val="0"/>
        <w:jc w:val="both"/>
        <w:rPr>
          <w:rFonts w:asciiTheme="minorHAnsi" w:hAnsiTheme="minorHAnsi" w:cs="Liberation Serif"/>
          <w:sz w:val="22"/>
          <w:szCs w:val="22"/>
        </w:rPr>
      </w:pPr>
      <w:r w:rsidRPr="00693723">
        <w:rPr>
          <w:rFonts w:asciiTheme="minorHAnsi" w:hAnsiTheme="minorHAnsi" w:cs="Liberation Serif" w:hint="eastAsia"/>
          <w:sz w:val="22"/>
          <w:szCs w:val="22"/>
        </w:rPr>
        <w:t>Une liste d</w:t>
      </w:r>
      <w:r>
        <w:rPr>
          <w:rFonts w:asciiTheme="minorHAnsi" w:hAnsiTheme="minorHAnsi" w:cs="Liberation Serif" w:hint="eastAsia"/>
          <w:sz w:val="22"/>
          <w:szCs w:val="22"/>
        </w:rPr>
        <w:t xml:space="preserve">es investissements requis pour </w:t>
      </w:r>
      <w:r>
        <w:rPr>
          <w:rFonts w:asciiTheme="minorHAnsi" w:hAnsiTheme="minorHAnsi" w:cs="Liberation Serif"/>
          <w:sz w:val="22"/>
          <w:szCs w:val="22"/>
        </w:rPr>
        <w:t>l’</w:t>
      </w:r>
      <w:r w:rsidRPr="00693723">
        <w:rPr>
          <w:rFonts w:asciiTheme="minorHAnsi" w:hAnsiTheme="minorHAnsi" w:cs="Liberation Serif" w:hint="eastAsia"/>
          <w:sz w:val="22"/>
          <w:szCs w:val="22"/>
        </w:rPr>
        <w:t>adaptation dans le bassin identifi</w:t>
      </w:r>
      <w:r>
        <w:rPr>
          <w:rFonts w:asciiTheme="minorHAnsi" w:hAnsiTheme="minorHAnsi" w:cs="Liberation Serif"/>
          <w:sz w:val="22"/>
          <w:szCs w:val="22"/>
        </w:rPr>
        <w:t>é</w:t>
      </w:r>
      <w:r w:rsidRPr="00693723">
        <w:rPr>
          <w:rFonts w:asciiTheme="minorHAnsi" w:hAnsiTheme="minorHAnsi" w:cs="Liberation Serif" w:hint="eastAsia"/>
          <w:sz w:val="22"/>
          <w:szCs w:val="22"/>
        </w:rPr>
        <w:t xml:space="preserve">. </w:t>
      </w:r>
    </w:p>
    <w:p w:rsidR="00693723" w:rsidRDefault="00693723" w:rsidP="00693723">
      <w:pPr>
        <w:pStyle w:val="Paragraphedeliste"/>
        <w:keepLines/>
        <w:widowControl/>
        <w:numPr>
          <w:ilvl w:val="0"/>
          <w:numId w:val="8"/>
        </w:numPr>
        <w:suppressAutoHyphens w:val="0"/>
        <w:jc w:val="both"/>
        <w:rPr>
          <w:rFonts w:asciiTheme="minorHAnsi" w:hAnsiTheme="minorHAnsi" w:cs="Liberation Serif"/>
          <w:sz w:val="22"/>
          <w:szCs w:val="22"/>
        </w:rPr>
      </w:pPr>
      <w:r w:rsidRPr="00693723">
        <w:rPr>
          <w:rFonts w:asciiTheme="minorHAnsi" w:hAnsiTheme="minorHAnsi" w:cs="Liberation Serif" w:hint="eastAsia"/>
          <w:sz w:val="22"/>
          <w:szCs w:val="22"/>
        </w:rPr>
        <w:t xml:space="preserve">La soumission du dossier </w:t>
      </w:r>
      <w:r>
        <w:rPr>
          <w:rFonts w:asciiTheme="minorHAnsi" w:hAnsiTheme="minorHAnsi" w:cs="Liberation Serif"/>
          <w:sz w:val="22"/>
          <w:szCs w:val="22"/>
        </w:rPr>
        <w:t xml:space="preserve">à </w:t>
      </w:r>
      <w:r w:rsidRPr="00693723">
        <w:rPr>
          <w:rFonts w:asciiTheme="minorHAnsi" w:hAnsiTheme="minorHAnsi" w:cs="Liberation Serif" w:hint="eastAsia"/>
          <w:sz w:val="22"/>
          <w:szCs w:val="22"/>
        </w:rPr>
        <w:t xml:space="preserve">un bailleur pertinent de la finance climat. </w:t>
      </w:r>
    </w:p>
    <w:p w:rsidR="008C104E" w:rsidRPr="006626E0" w:rsidRDefault="00693723" w:rsidP="006626E0">
      <w:pPr>
        <w:pStyle w:val="Paragraphedeliste"/>
        <w:keepLines/>
        <w:widowControl/>
        <w:numPr>
          <w:ilvl w:val="0"/>
          <w:numId w:val="8"/>
        </w:numPr>
        <w:suppressAutoHyphens w:val="0"/>
        <w:jc w:val="both"/>
        <w:rPr>
          <w:rFonts w:asciiTheme="minorHAnsi" w:hAnsiTheme="minorHAnsi" w:cs="Liberation Serif"/>
          <w:sz w:val="22"/>
          <w:szCs w:val="22"/>
        </w:rPr>
      </w:pPr>
      <w:r w:rsidRPr="006626E0">
        <w:rPr>
          <w:rFonts w:asciiTheme="minorHAnsi" w:hAnsiTheme="minorHAnsi" w:cs="Liberation Serif" w:hint="eastAsia"/>
          <w:sz w:val="22"/>
          <w:szCs w:val="22"/>
        </w:rPr>
        <w:t>La valorisation (</w:t>
      </w:r>
      <w:r w:rsidRPr="006626E0">
        <w:rPr>
          <w:rFonts w:asciiTheme="minorHAnsi" w:hAnsiTheme="minorHAnsi" w:cs="Liberation Serif"/>
          <w:sz w:val="22"/>
          <w:szCs w:val="22"/>
        </w:rPr>
        <w:t>é</w:t>
      </w:r>
      <w:r w:rsidRPr="006626E0">
        <w:rPr>
          <w:rFonts w:asciiTheme="minorHAnsi" w:hAnsiTheme="minorHAnsi" w:cs="Liberation Serif" w:hint="eastAsia"/>
          <w:sz w:val="22"/>
          <w:szCs w:val="22"/>
        </w:rPr>
        <w:t>v</w:t>
      </w:r>
      <w:r w:rsidRPr="006626E0">
        <w:rPr>
          <w:rFonts w:asciiTheme="minorHAnsi" w:hAnsiTheme="minorHAnsi" w:cs="Liberation Serif"/>
          <w:sz w:val="22"/>
          <w:szCs w:val="22"/>
        </w:rPr>
        <w:t>é</w:t>
      </w:r>
      <w:r w:rsidRPr="006626E0">
        <w:rPr>
          <w:rFonts w:asciiTheme="minorHAnsi" w:hAnsiTheme="minorHAnsi" w:cs="Liberation Serif" w:hint="eastAsia"/>
          <w:sz w:val="22"/>
          <w:szCs w:val="22"/>
        </w:rPr>
        <w:t xml:space="preserve">nementiel, communication) dudit projet comme contribution </w:t>
      </w:r>
      <w:r w:rsidRPr="006626E0">
        <w:rPr>
          <w:rFonts w:asciiTheme="minorHAnsi" w:hAnsiTheme="minorHAnsi" w:cs="Liberation Serif"/>
          <w:sz w:val="22"/>
          <w:szCs w:val="22"/>
        </w:rPr>
        <w:t>à</w:t>
      </w:r>
      <w:r w:rsidRPr="006626E0">
        <w:rPr>
          <w:rFonts w:asciiTheme="minorHAnsi" w:hAnsiTheme="minorHAnsi" w:cs="Liberation Serif" w:hint="eastAsia"/>
          <w:sz w:val="22"/>
          <w:szCs w:val="22"/>
        </w:rPr>
        <w:t xml:space="preserve"> la r</w:t>
      </w:r>
      <w:r w:rsidRPr="006626E0">
        <w:rPr>
          <w:rFonts w:asciiTheme="minorHAnsi" w:hAnsiTheme="minorHAnsi" w:cs="Liberation Serif"/>
          <w:sz w:val="22"/>
          <w:szCs w:val="22"/>
        </w:rPr>
        <w:t>é</w:t>
      </w:r>
      <w:r w:rsidRPr="006626E0">
        <w:rPr>
          <w:rFonts w:asciiTheme="minorHAnsi" w:hAnsiTheme="minorHAnsi" w:cs="Liberation Serif" w:hint="eastAsia"/>
          <w:sz w:val="22"/>
          <w:szCs w:val="22"/>
        </w:rPr>
        <w:t>alisation de l</w:t>
      </w:r>
      <w:r w:rsidRPr="006626E0">
        <w:rPr>
          <w:rFonts w:asciiTheme="minorHAnsi" w:hAnsiTheme="minorHAnsi" w:cs="Liberation Serif"/>
          <w:sz w:val="22"/>
          <w:szCs w:val="22"/>
        </w:rPr>
        <w:t>’</w:t>
      </w:r>
      <w:r w:rsidRPr="006626E0">
        <w:rPr>
          <w:rFonts w:asciiTheme="minorHAnsi" w:hAnsiTheme="minorHAnsi" w:cs="Liberation Serif" w:hint="eastAsia"/>
          <w:sz w:val="22"/>
          <w:szCs w:val="22"/>
        </w:rPr>
        <w:t xml:space="preserve">engagement </w:t>
      </w:r>
      <w:r w:rsidRPr="006626E0">
        <w:rPr>
          <w:rFonts w:asciiTheme="minorHAnsi" w:hAnsiTheme="minorHAnsi" w:cs="Liberation Serif"/>
          <w:sz w:val="22"/>
          <w:szCs w:val="22"/>
        </w:rPr>
        <w:t>« </w:t>
      </w:r>
      <w:r w:rsidRPr="006626E0">
        <w:rPr>
          <w:rFonts w:asciiTheme="minorHAnsi" w:hAnsiTheme="minorHAnsi" w:cs="Liberation Serif" w:hint="eastAsia"/>
          <w:sz w:val="22"/>
          <w:szCs w:val="22"/>
        </w:rPr>
        <w:t xml:space="preserve">100 Projets Eau &amp; Climat pour </w:t>
      </w:r>
      <w:r w:rsidRPr="006626E0">
        <w:rPr>
          <w:rFonts w:asciiTheme="minorHAnsi" w:hAnsiTheme="minorHAnsi" w:cs="Liberation Serif"/>
          <w:sz w:val="22"/>
          <w:szCs w:val="22"/>
        </w:rPr>
        <w:t>‘</w:t>
      </w:r>
      <w:r w:rsidRPr="006626E0">
        <w:rPr>
          <w:rFonts w:asciiTheme="minorHAnsi" w:hAnsiTheme="minorHAnsi" w:cs="Liberation Serif" w:hint="eastAsia"/>
          <w:sz w:val="22"/>
          <w:szCs w:val="22"/>
        </w:rPr>
        <w:t>Afrique</w:t>
      </w:r>
      <w:r w:rsidRPr="006626E0">
        <w:rPr>
          <w:rFonts w:asciiTheme="minorHAnsi" w:hAnsiTheme="minorHAnsi" w:cs="Liberation Serif"/>
          <w:sz w:val="22"/>
          <w:szCs w:val="22"/>
        </w:rPr>
        <w:t> »</w:t>
      </w:r>
      <w:r w:rsidRPr="006626E0">
        <w:rPr>
          <w:rFonts w:asciiTheme="minorHAnsi" w:hAnsiTheme="minorHAnsi" w:cs="Liberation Serif" w:hint="eastAsia"/>
          <w:sz w:val="22"/>
          <w:szCs w:val="22"/>
        </w:rPr>
        <w:t xml:space="preserve"> pris pendant le « One Planet Summit » (12 D</w:t>
      </w:r>
      <w:r w:rsidRPr="006626E0">
        <w:rPr>
          <w:rFonts w:asciiTheme="minorHAnsi" w:hAnsiTheme="minorHAnsi" w:cs="Liberation Serif"/>
          <w:sz w:val="22"/>
          <w:szCs w:val="22"/>
        </w:rPr>
        <w:t>é</w:t>
      </w:r>
      <w:r w:rsidRPr="006626E0">
        <w:rPr>
          <w:rFonts w:asciiTheme="minorHAnsi" w:hAnsiTheme="minorHAnsi" w:cs="Liberation Serif" w:hint="eastAsia"/>
          <w:sz w:val="22"/>
          <w:szCs w:val="22"/>
        </w:rPr>
        <w:t>cembre 2017, Paris)</w:t>
      </w:r>
      <w:r w:rsidR="006626E0" w:rsidRPr="006626E0">
        <w:rPr>
          <w:rFonts w:asciiTheme="minorHAnsi" w:hAnsiTheme="minorHAnsi" w:cs="Liberation Serif"/>
          <w:sz w:val="22"/>
          <w:szCs w:val="22"/>
        </w:rPr>
        <w:t>.</w:t>
      </w:r>
    </w:p>
    <w:p w:rsidR="009A4B5E" w:rsidRDefault="009A4B5E">
      <w:pPr>
        <w:keepLines/>
        <w:widowControl/>
        <w:suppressAutoHyphens w:val="0"/>
        <w:rPr>
          <w:rFonts w:asciiTheme="minorHAnsi" w:hAnsiTheme="minorHAnsi"/>
          <w:b/>
        </w:rPr>
      </w:pPr>
    </w:p>
    <w:p w:rsidR="009A4B5E" w:rsidRDefault="009A4B5E">
      <w:pPr>
        <w:keepLines/>
        <w:widowControl/>
        <w:suppressAutoHyphens w:val="0"/>
        <w:rPr>
          <w:rFonts w:asciiTheme="minorHAnsi" w:hAnsiTheme="minorHAnsi"/>
          <w:b/>
        </w:rPr>
      </w:pPr>
    </w:p>
    <w:p w:rsidR="009A4B5E" w:rsidRDefault="009A4B5E">
      <w:pPr>
        <w:keepLines/>
        <w:widowControl/>
        <w:suppressAutoHyphens w:val="0"/>
        <w:rPr>
          <w:rFonts w:asciiTheme="minorHAnsi" w:hAnsiTheme="minorHAnsi"/>
          <w:b/>
        </w:rPr>
      </w:pPr>
    </w:p>
    <w:p w:rsidR="009A4B5E" w:rsidRDefault="009A4B5E">
      <w:pPr>
        <w:keepLines/>
        <w:widowControl/>
        <w:suppressAutoHyphens w:val="0"/>
        <w:rPr>
          <w:rFonts w:asciiTheme="minorHAnsi" w:hAnsiTheme="minorHAnsi"/>
          <w:b/>
        </w:rPr>
      </w:pPr>
    </w:p>
    <w:p w:rsidR="008C104E" w:rsidRDefault="009A4B5E">
      <w:pPr>
        <w:keepLines/>
        <w:widowControl/>
        <w:suppressAutoHyphens w:val="0"/>
        <w:rPr>
          <w:rFonts w:asciiTheme="minorHAnsi" w:hAnsiTheme="minorHAnsi"/>
          <w:b/>
        </w:rPr>
      </w:pPr>
      <w:r>
        <w:rPr>
          <w:rFonts w:asciiTheme="minorHAnsi" w:hAnsiTheme="minorHAnsi"/>
          <w:b/>
        </w:rPr>
        <w:t>ANNEXE</w:t>
      </w:r>
      <w:r w:rsidR="007A52F9" w:rsidRPr="004530C3">
        <w:rPr>
          <w:rFonts w:asciiTheme="minorHAnsi" w:hAnsiTheme="minorHAnsi"/>
          <w:b/>
        </w:rPr>
        <w:t>. Priorités thématiques des projets ciblés et exemples d’actions envisagées :</w:t>
      </w:r>
    </w:p>
    <w:p w:rsidR="00CB139A" w:rsidRDefault="00CB139A">
      <w:pPr>
        <w:keepLines/>
        <w:widowControl/>
        <w:suppressAutoHyphens w:val="0"/>
        <w:rPr>
          <w:rFonts w:asciiTheme="minorHAnsi" w:hAnsiTheme="minorHAnsi"/>
          <w:b/>
        </w:rPr>
      </w:pPr>
    </w:p>
    <w:p w:rsidR="00CB139A" w:rsidRPr="004530C3" w:rsidRDefault="00CB139A">
      <w:pPr>
        <w:keepLines/>
        <w:widowControl/>
        <w:suppressAutoHyphens w:val="0"/>
        <w:rPr>
          <w:rFonts w:asciiTheme="minorHAnsi" w:hAnsiTheme="minorHAnsi"/>
          <w:b/>
          <w:sz w:val="22"/>
          <w:szCs w:val="22"/>
        </w:rPr>
      </w:pPr>
    </w:p>
    <w:p w:rsidR="008C104E" w:rsidRPr="004530C3" w:rsidRDefault="008C104E">
      <w:pPr>
        <w:keepLines/>
        <w:rPr>
          <w:rFonts w:asciiTheme="minorHAnsi" w:hAnsiTheme="minorHAnsi"/>
        </w:rPr>
      </w:pPr>
    </w:p>
    <w:p w:rsidR="008C104E" w:rsidRPr="004530C3" w:rsidRDefault="007A52F9">
      <w:pPr>
        <w:pStyle w:val="Paragraphedeliste"/>
        <w:keepLines/>
        <w:widowControl/>
        <w:numPr>
          <w:ilvl w:val="0"/>
          <w:numId w:val="4"/>
        </w:numPr>
        <w:suppressAutoHyphens w:val="0"/>
        <w:jc w:val="both"/>
        <w:rPr>
          <w:rFonts w:asciiTheme="minorHAnsi" w:eastAsiaTheme="minorHAnsi" w:hAnsiTheme="minorHAnsi" w:cs="Swiss721BT-BoldCondensed"/>
          <w:b/>
          <w:bCs/>
          <w:color w:val="FF8000"/>
          <w:sz w:val="22"/>
          <w:szCs w:val="22"/>
          <w:lang w:eastAsia="en-US"/>
        </w:rPr>
      </w:pPr>
      <w:r w:rsidRPr="004530C3">
        <w:rPr>
          <w:rFonts w:asciiTheme="minorHAnsi" w:eastAsiaTheme="minorHAnsi" w:hAnsiTheme="minorHAnsi" w:cs="Swiss721BT-BoldCondensed"/>
          <w:b/>
          <w:bCs/>
          <w:color w:val="FF8000"/>
          <w:sz w:val="22"/>
          <w:szCs w:val="22"/>
          <w:lang w:eastAsia="en-US"/>
        </w:rPr>
        <w:t>Renforcer les capacités et les connaissances :</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Développement de réseaux de mesure (e.g. météorologie, climatologie, hydrologie, qualité, usage, environnement et biodiversité),</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Développement de Systèmes d’Information sur l’Eau (SIE),</w:t>
      </w:r>
    </w:p>
    <w:p w:rsidR="008C104E" w:rsidRPr="004530C3" w:rsidRDefault="007A52F9">
      <w:pPr>
        <w:pStyle w:val="Paragraphedeliste"/>
        <w:keepLines/>
        <w:widowControl/>
        <w:numPr>
          <w:ilvl w:val="0"/>
          <w:numId w:val="2"/>
        </w:numPr>
        <w:jc w:val="both"/>
        <w:rPr>
          <w:rFonts w:asciiTheme="minorHAnsi" w:hAnsiTheme="minorHAnsi"/>
          <w:sz w:val="22"/>
          <w:szCs w:val="22"/>
        </w:rPr>
      </w:pPr>
      <w:r w:rsidRPr="004530C3">
        <w:rPr>
          <w:rFonts w:asciiTheme="minorHAnsi" w:eastAsiaTheme="minorHAnsi" w:hAnsiTheme="minorHAnsi" w:cs="Swiss721BT-LightCondensed"/>
          <w:color w:val="000000"/>
          <w:sz w:val="22"/>
          <w:szCs w:val="22"/>
          <w:lang w:eastAsia="en-US"/>
        </w:rPr>
        <w:lastRenderedPageBreak/>
        <w:t>Développement de plateforme d’échanges sur les effets du changement climatique et l’eau entre les décideurs et les organismes de recherche sur les sciences environnementales et humaines (y compris économie),</w:t>
      </w:r>
    </w:p>
    <w:p w:rsidR="008C104E" w:rsidRPr="004530C3" w:rsidRDefault="007A52F9">
      <w:pPr>
        <w:pStyle w:val="Paragraphedeliste"/>
        <w:keepLines/>
        <w:widowControl/>
        <w:numPr>
          <w:ilvl w:val="0"/>
          <w:numId w:val="2"/>
        </w:numPr>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 xml:space="preserve">Développement de systèmes d’alerte, </w:t>
      </w:r>
    </w:p>
    <w:p w:rsidR="008C104E" w:rsidRPr="004530C3" w:rsidRDefault="007A52F9">
      <w:pPr>
        <w:pStyle w:val="Paragraphedeliste"/>
        <w:keepLines/>
        <w:widowControl/>
        <w:numPr>
          <w:ilvl w:val="0"/>
          <w:numId w:val="2"/>
        </w:numPr>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Développement d’outils de modélisation hydroclimatique</w:t>
      </w:r>
    </w:p>
    <w:p w:rsidR="008C104E" w:rsidRDefault="007A52F9">
      <w:pPr>
        <w:pStyle w:val="Paragraphedeliste"/>
        <w:keepLines/>
        <w:widowControl/>
        <w:numPr>
          <w:ilvl w:val="0"/>
          <w:numId w:val="2"/>
        </w:numPr>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Développement ou renforcement des capacités d’interprétation des données et de leur traduction en réponses politiques appropriées.</w:t>
      </w:r>
    </w:p>
    <w:p w:rsidR="00CB139A" w:rsidRDefault="00CB139A" w:rsidP="00CB139A">
      <w:pPr>
        <w:keepLines/>
        <w:widowControl/>
        <w:jc w:val="both"/>
        <w:rPr>
          <w:rFonts w:asciiTheme="minorHAnsi" w:eastAsiaTheme="minorHAnsi" w:hAnsiTheme="minorHAnsi" w:cs="Swiss721BT-LightCondensed"/>
          <w:color w:val="000000"/>
          <w:sz w:val="22"/>
          <w:szCs w:val="22"/>
          <w:lang w:eastAsia="en-US"/>
        </w:rPr>
      </w:pPr>
    </w:p>
    <w:p w:rsidR="00CB139A" w:rsidRPr="00CB139A" w:rsidRDefault="00CB139A" w:rsidP="00CB139A">
      <w:pPr>
        <w:keepLines/>
        <w:widowControl/>
        <w:jc w:val="both"/>
        <w:rPr>
          <w:rFonts w:asciiTheme="minorHAnsi" w:eastAsiaTheme="minorHAnsi" w:hAnsiTheme="minorHAnsi" w:cs="Swiss721BT-LightCondensed"/>
          <w:color w:val="000000"/>
          <w:sz w:val="22"/>
          <w:szCs w:val="22"/>
          <w:lang w:eastAsia="en-US"/>
        </w:rPr>
      </w:pPr>
    </w:p>
    <w:p w:rsidR="008C104E" w:rsidRPr="004530C3" w:rsidRDefault="008C104E">
      <w:pPr>
        <w:keepLines/>
        <w:jc w:val="both"/>
        <w:rPr>
          <w:rFonts w:asciiTheme="minorHAnsi" w:eastAsiaTheme="minorHAnsi" w:hAnsiTheme="minorHAnsi" w:cs="Swiss721BT-LightCondensed"/>
          <w:color w:val="000000"/>
          <w:sz w:val="22"/>
          <w:szCs w:val="22"/>
          <w:lang w:eastAsia="en-US"/>
        </w:rPr>
      </w:pPr>
    </w:p>
    <w:p w:rsidR="008C104E" w:rsidRPr="004530C3" w:rsidRDefault="007A52F9">
      <w:pPr>
        <w:pStyle w:val="Paragraphedeliste"/>
        <w:keepLines/>
        <w:widowControl/>
        <w:numPr>
          <w:ilvl w:val="0"/>
          <w:numId w:val="4"/>
        </w:numPr>
        <w:suppressAutoHyphens w:val="0"/>
        <w:jc w:val="both"/>
        <w:rPr>
          <w:rFonts w:asciiTheme="minorHAnsi" w:eastAsiaTheme="minorHAnsi" w:hAnsiTheme="minorHAnsi" w:cs="Swiss721BT-BoldCondensed"/>
          <w:b/>
          <w:bCs/>
          <w:color w:val="FF8000"/>
          <w:sz w:val="22"/>
          <w:szCs w:val="22"/>
          <w:lang w:eastAsia="en-US"/>
        </w:rPr>
      </w:pPr>
      <w:r w:rsidRPr="004530C3">
        <w:rPr>
          <w:rFonts w:asciiTheme="minorHAnsi" w:eastAsiaTheme="minorHAnsi" w:hAnsiTheme="minorHAnsi" w:cs="Swiss721BT-BoldCondensed"/>
          <w:b/>
          <w:bCs/>
          <w:color w:val="FF8000"/>
          <w:sz w:val="22"/>
          <w:szCs w:val="22"/>
          <w:lang w:eastAsia="en-US"/>
        </w:rPr>
        <w:t>Adapter la planification et la gestion par bassin au changement climatique :</w:t>
      </w:r>
    </w:p>
    <w:p w:rsidR="008C104E" w:rsidRPr="004530C3" w:rsidRDefault="007A52F9">
      <w:pPr>
        <w:pStyle w:val="Paragraphedeliste"/>
        <w:keepLines/>
        <w:widowControl/>
        <w:numPr>
          <w:ilvl w:val="0"/>
          <w:numId w:val="1"/>
        </w:numPr>
        <w:suppressAutoHyphens w:val="0"/>
        <w:jc w:val="both"/>
        <w:rPr>
          <w:rFonts w:asciiTheme="minorHAnsi" w:hAnsiTheme="minorHAnsi"/>
        </w:rPr>
      </w:pPr>
      <w:r w:rsidRPr="004530C3">
        <w:rPr>
          <w:rFonts w:asciiTheme="minorHAnsi" w:eastAsiaTheme="minorHAnsi" w:hAnsiTheme="minorHAnsi" w:cs="Swiss721BT-LightCondensed"/>
          <w:color w:val="000000"/>
          <w:sz w:val="22"/>
          <w:szCs w:val="22"/>
          <w:lang w:eastAsia="en-US"/>
        </w:rPr>
        <w:t>Études d’impacts du changement climatique à l’échelle des bassins,</w:t>
      </w:r>
    </w:p>
    <w:p w:rsidR="008C104E" w:rsidRPr="004530C3" w:rsidRDefault="007A52F9">
      <w:pPr>
        <w:pStyle w:val="Paragraphedeliste"/>
        <w:keepLines/>
        <w:widowControl/>
        <w:numPr>
          <w:ilvl w:val="0"/>
          <w:numId w:val="1"/>
        </w:numPr>
        <w:suppressAutoHyphens w:val="0"/>
        <w:jc w:val="both"/>
        <w:rPr>
          <w:rFonts w:asciiTheme="minorHAnsi" w:hAnsiTheme="minorHAnsi"/>
        </w:rPr>
      </w:pPr>
      <w:r w:rsidRPr="004530C3">
        <w:rPr>
          <w:rFonts w:asciiTheme="minorHAnsi" w:eastAsiaTheme="minorHAnsi" w:hAnsiTheme="minorHAnsi" w:cs="Swiss721BT-LightCondensed"/>
          <w:color w:val="000000"/>
          <w:sz w:val="22"/>
          <w:szCs w:val="22"/>
          <w:lang w:eastAsia="en-US"/>
        </w:rPr>
        <w:t>Études des vulnérabilités au changement climatique à l’échelle des bassins,</w:t>
      </w:r>
    </w:p>
    <w:p w:rsidR="008C104E" w:rsidRPr="004530C3" w:rsidRDefault="007A52F9">
      <w:pPr>
        <w:pStyle w:val="Paragraphedeliste"/>
        <w:keepLines/>
        <w:widowControl/>
        <w:numPr>
          <w:ilvl w:val="0"/>
          <w:numId w:val="1"/>
        </w:numPr>
        <w:suppressAutoHyphens w:val="0"/>
        <w:jc w:val="both"/>
        <w:rPr>
          <w:rFonts w:asciiTheme="minorHAnsi" w:hAnsiTheme="minorHAnsi"/>
        </w:rPr>
      </w:pPr>
      <w:r w:rsidRPr="004530C3">
        <w:rPr>
          <w:rFonts w:asciiTheme="minorHAnsi" w:eastAsiaTheme="minorHAnsi" w:hAnsiTheme="minorHAnsi" w:cs="Swiss721BT-LightCondensed"/>
          <w:color w:val="000000"/>
          <w:sz w:val="22"/>
          <w:szCs w:val="22"/>
          <w:lang w:eastAsia="en-US"/>
        </w:rPr>
        <w:t>Élaboration de stratégie d’adaptation au changement climatique dans les bassins,</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Adoption de Plans de Gestion de Bassin et de programmes d’action,</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Adoption de plans d’action et de prévention des inondations et des sécheresses,</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Production et utilisation d’indicateurs de performance de la gestion de bassin et de l’adaptation au changement climatique dans les bassins,</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Définition de stratégie et de plan d’action de maîtrise de la demande en eau :</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programmes d’efficience hydrique des usages agricoles (e.g. sélection des cultures résilientes, changements des pratiques agricoles, irrigation au goutte-à-goutte, réutilisation des eaux usées traitées), industriels (e.g. recyclage des eaux en circuit fermé, équipements et procédés économes en eau) et municipaux (e.g. économie d’eau dans les bâtiments, eau pluviale ou eaux usées traitées pour l’arrosage des espaces verts),</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modernisation des réseaux et lutte contre les fuites,</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tarification incitative et principe de consommateur-payeur.</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Production de stratégie et de plan d’action de développement de l’offre, comprenant des actions :</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 xml:space="preserve">De réutilisation des eaux usées traitées, </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 xml:space="preserve">De recharge artificielle des aquifères, </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De récupération des eaux pluviales,</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De mesures de rétention des eaux.</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Développement des services écosystémiques liés à l’eau en matière d’adaptation au changement climatique (Solutions Fondées sur la Nature –SFN)</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la protection et la restauration des zones humides et des côtes,</w:t>
      </w:r>
    </w:p>
    <w:p w:rsidR="008C104E" w:rsidRPr="004530C3"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 xml:space="preserve">la réouverture du lit majeur de la rivière (zone d’expansion des crues), </w:t>
      </w:r>
    </w:p>
    <w:p w:rsidR="008C104E" w:rsidRDefault="007A52F9">
      <w:pPr>
        <w:pStyle w:val="Paragraphedeliste"/>
        <w:keepLines/>
        <w:widowControl/>
        <w:numPr>
          <w:ilvl w:val="1"/>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la reforestation.</w:t>
      </w:r>
    </w:p>
    <w:p w:rsidR="00CB139A" w:rsidRDefault="00CB139A" w:rsidP="00CB139A">
      <w:pPr>
        <w:keepLines/>
        <w:widowControl/>
        <w:suppressAutoHyphens w:val="0"/>
        <w:jc w:val="both"/>
        <w:rPr>
          <w:rFonts w:asciiTheme="minorHAnsi" w:eastAsiaTheme="minorHAnsi" w:hAnsiTheme="minorHAnsi" w:cs="Swiss721BT-LightCondensed"/>
          <w:color w:val="000000"/>
          <w:sz w:val="22"/>
          <w:szCs w:val="22"/>
          <w:lang w:eastAsia="en-US"/>
        </w:rPr>
      </w:pPr>
    </w:p>
    <w:p w:rsidR="00CB139A" w:rsidRPr="00CB139A" w:rsidRDefault="00CB139A" w:rsidP="00CB139A">
      <w:pPr>
        <w:keepLines/>
        <w:widowControl/>
        <w:suppressAutoHyphens w:val="0"/>
        <w:jc w:val="both"/>
        <w:rPr>
          <w:rFonts w:asciiTheme="minorHAnsi" w:eastAsiaTheme="minorHAnsi" w:hAnsiTheme="minorHAnsi" w:cs="Swiss721BT-LightCondensed"/>
          <w:color w:val="000000"/>
          <w:sz w:val="22"/>
          <w:szCs w:val="22"/>
          <w:lang w:eastAsia="en-US"/>
        </w:rPr>
      </w:pPr>
    </w:p>
    <w:p w:rsidR="008C104E" w:rsidRPr="004530C3" w:rsidRDefault="007A52F9" w:rsidP="00CB139A">
      <w:pPr>
        <w:keepLines/>
        <w:rPr>
          <w:rFonts w:asciiTheme="minorHAnsi" w:eastAsiaTheme="minorHAnsi" w:hAnsiTheme="minorHAnsi" w:cs="Swiss721BT-BoldCondensed"/>
          <w:b/>
          <w:bCs/>
          <w:color w:val="FF8000"/>
          <w:sz w:val="22"/>
          <w:szCs w:val="22"/>
          <w:lang w:eastAsia="en-US"/>
        </w:rPr>
      </w:pPr>
      <w:r w:rsidRPr="004530C3">
        <w:rPr>
          <w:rFonts w:asciiTheme="minorHAnsi" w:eastAsiaTheme="minorHAnsi" w:hAnsiTheme="minorHAnsi" w:cs="Swiss721BT-BoldCondensed"/>
          <w:b/>
          <w:bCs/>
          <w:color w:val="FF8000"/>
          <w:sz w:val="22"/>
          <w:szCs w:val="22"/>
          <w:lang w:eastAsia="en-US"/>
        </w:rPr>
        <w:t>Renforcer la gouvernance :</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Renforcement des capacités individuelles du personnel des organismes de bassins par le développement de centres et de programmes de formation (initiale et continue) aux outils d’adaptation au changement climatique dans les bassins,</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 xml:space="preserve">Renforcement les capacités institutionnelles des organismes de bassin pour l’adaptation en changement climatique par le développement du partage d’expériences et de bonnes pratiques, </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Développement de l’intégration des politiques d'adaptation dans le secteur de l’eau et les secteurs connexes (agriculture, énergie, transports, tourisme, aquaculture, etc.) par des mécanismes de coordination (institutionnalisée ou non),</w:t>
      </w:r>
    </w:p>
    <w:p w:rsidR="008C104E"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Création et renforcement des Conseils et Comités de Bassin pour le développement de la participation des parties prenantes dans la gestion de bassin, l’évaluation des vulnérabilités, la planification et la mise en œuvre de mesures d’adaptation.</w:t>
      </w:r>
    </w:p>
    <w:p w:rsidR="00CB139A" w:rsidRDefault="00CB139A" w:rsidP="00CB139A">
      <w:pPr>
        <w:keepLines/>
        <w:widowControl/>
        <w:suppressAutoHyphens w:val="0"/>
        <w:jc w:val="both"/>
        <w:rPr>
          <w:rFonts w:asciiTheme="minorHAnsi" w:eastAsiaTheme="minorHAnsi" w:hAnsiTheme="minorHAnsi" w:cs="Swiss721BT-LightCondensed"/>
          <w:color w:val="000000"/>
          <w:sz w:val="22"/>
          <w:szCs w:val="22"/>
          <w:lang w:eastAsia="en-US"/>
        </w:rPr>
      </w:pPr>
    </w:p>
    <w:p w:rsidR="00CB139A" w:rsidRPr="00CB139A" w:rsidRDefault="00CB139A" w:rsidP="00CB139A">
      <w:pPr>
        <w:keepLines/>
        <w:widowControl/>
        <w:suppressAutoHyphens w:val="0"/>
        <w:jc w:val="both"/>
        <w:rPr>
          <w:rFonts w:asciiTheme="minorHAnsi" w:eastAsiaTheme="minorHAnsi" w:hAnsiTheme="minorHAnsi" w:cs="Swiss721BT-LightCondensed"/>
          <w:color w:val="000000"/>
          <w:sz w:val="22"/>
          <w:szCs w:val="22"/>
          <w:lang w:eastAsia="en-US"/>
        </w:rPr>
      </w:pPr>
    </w:p>
    <w:p w:rsidR="008C104E" w:rsidRPr="004530C3" w:rsidRDefault="008C104E">
      <w:pPr>
        <w:keepLines/>
        <w:jc w:val="both"/>
        <w:rPr>
          <w:rFonts w:asciiTheme="minorHAnsi" w:eastAsiaTheme="minorHAnsi" w:hAnsiTheme="minorHAnsi" w:cs="Swiss721BT-LightCondensed"/>
          <w:color w:val="000000"/>
          <w:sz w:val="22"/>
          <w:szCs w:val="22"/>
          <w:lang w:eastAsia="en-US"/>
        </w:rPr>
      </w:pPr>
    </w:p>
    <w:p w:rsidR="008C104E" w:rsidRPr="004530C3" w:rsidRDefault="007A52F9">
      <w:pPr>
        <w:pStyle w:val="Paragraphedeliste"/>
        <w:keepLines/>
        <w:widowControl/>
        <w:numPr>
          <w:ilvl w:val="0"/>
          <w:numId w:val="4"/>
        </w:numPr>
        <w:suppressAutoHyphens w:val="0"/>
        <w:jc w:val="both"/>
        <w:rPr>
          <w:rFonts w:asciiTheme="minorHAnsi" w:eastAsiaTheme="minorHAnsi" w:hAnsiTheme="minorHAnsi" w:cs="Swiss721BT-BoldCondensed"/>
          <w:b/>
          <w:bCs/>
          <w:color w:val="FF8000"/>
          <w:sz w:val="22"/>
          <w:szCs w:val="22"/>
          <w:lang w:eastAsia="en-US"/>
        </w:rPr>
      </w:pPr>
      <w:r w:rsidRPr="004530C3">
        <w:rPr>
          <w:rFonts w:asciiTheme="minorHAnsi" w:eastAsiaTheme="minorHAnsi" w:hAnsiTheme="minorHAnsi" w:cs="Swiss721BT-BoldCondensed"/>
          <w:b/>
          <w:bCs/>
          <w:color w:val="FF8000"/>
          <w:sz w:val="22"/>
          <w:szCs w:val="22"/>
          <w:lang w:eastAsia="en-US"/>
        </w:rPr>
        <w:t>Assurer un financement adéquat:</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Développement de mécanismes de financement durable pour la réalisation des plans et des programmes d’action,</w:t>
      </w:r>
    </w:p>
    <w:p w:rsidR="008C104E" w:rsidRPr="004530C3" w:rsidRDefault="007A52F9">
      <w:pPr>
        <w:pStyle w:val="Paragraphedeliste"/>
        <w:keepLines/>
        <w:widowControl/>
        <w:numPr>
          <w:ilvl w:val="0"/>
          <w:numId w:val="1"/>
        </w:numPr>
        <w:suppressAutoHyphens w:val="0"/>
        <w:jc w:val="both"/>
        <w:rPr>
          <w:rFonts w:asciiTheme="minorHAnsi" w:eastAsiaTheme="minorHAnsi" w:hAnsiTheme="minorHAnsi" w:cs="Swiss721BT-LightCondensed"/>
          <w:color w:val="000000"/>
          <w:sz w:val="22"/>
          <w:szCs w:val="22"/>
          <w:lang w:eastAsia="en-US"/>
        </w:rPr>
      </w:pPr>
      <w:r w:rsidRPr="004530C3">
        <w:rPr>
          <w:rFonts w:asciiTheme="minorHAnsi" w:eastAsiaTheme="minorHAnsi" w:hAnsiTheme="minorHAnsi" w:cs="Swiss721BT-LightCondensed"/>
          <w:color w:val="000000"/>
          <w:sz w:val="22"/>
          <w:szCs w:val="22"/>
          <w:lang w:eastAsia="en-US"/>
        </w:rPr>
        <w:t>Mise en œuvre du principe de pollueur-payeur/consommateur payeur,</w:t>
      </w:r>
    </w:p>
    <w:p w:rsidR="008C104E" w:rsidRPr="004530C3" w:rsidRDefault="007A52F9">
      <w:pPr>
        <w:pStyle w:val="Paragraphedeliste"/>
        <w:keepLines/>
        <w:widowControl/>
        <w:numPr>
          <w:ilvl w:val="0"/>
          <w:numId w:val="1"/>
        </w:numPr>
        <w:suppressAutoHyphens w:val="0"/>
        <w:jc w:val="both"/>
        <w:rPr>
          <w:rFonts w:asciiTheme="minorHAnsi" w:hAnsiTheme="minorHAnsi"/>
        </w:rPr>
      </w:pPr>
      <w:r w:rsidRPr="004530C3">
        <w:rPr>
          <w:rFonts w:asciiTheme="minorHAnsi" w:eastAsiaTheme="minorHAnsi" w:hAnsiTheme="minorHAnsi" w:cs="Swiss721BT-LightCondensed"/>
          <w:color w:val="000000"/>
          <w:sz w:val="22"/>
          <w:szCs w:val="22"/>
          <w:lang w:eastAsia="en-US"/>
        </w:rPr>
        <w:t>Élaboration de programmes d’investissement,</w:t>
      </w:r>
    </w:p>
    <w:p w:rsidR="008C104E" w:rsidRPr="004530C3" w:rsidRDefault="007A52F9">
      <w:pPr>
        <w:pStyle w:val="Paragraphedeliste"/>
        <w:keepLines/>
        <w:widowControl/>
        <w:numPr>
          <w:ilvl w:val="0"/>
          <w:numId w:val="1"/>
        </w:numPr>
        <w:suppressAutoHyphens w:val="0"/>
        <w:jc w:val="both"/>
        <w:rPr>
          <w:rFonts w:asciiTheme="minorHAnsi" w:hAnsiTheme="minorHAnsi"/>
        </w:rPr>
      </w:pPr>
      <w:r w:rsidRPr="004530C3">
        <w:rPr>
          <w:rFonts w:asciiTheme="minorHAnsi" w:eastAsiaTheme="minorHAnsi" w:hAnsiTheme="minorHAnsi" w:cs="Swiss721BT-LightCondensed"/>
          <w:color w:val="000000"/>
          <w:sz w:val="22"/>
          <w:szCs w:val="22"/>
          <w:lang w:eastAsia="en-US"/>
        </w:rPr>
        <w:t>Études coût-efficacité pour aider aux choix des actions d’adaptation,</w:t>
      </w:r>
    </w:p>
    <w:p w:rsidR="00A43335" w:rsidRDefault="007A52F9" w:rsidP="00CB139A">
      <w:pPr>
        <w:pStyle w:val="Paragraphedeliste"/>
        <w:keepLines/>
        <w:widowControl/>
        <w:numPr>
          <w:ilvl w:val="0"/>
          <w:numId w:val="1"/>
        </w:numPr>
        <w:suppressAutoHyphens w:val="0"/>
        <w:jc w:val="both"/>
        <w:rPr>
          <w:rFonts w:asciiTheme="minorHAnsi" w:hAnsiTheme="minorHAnsi"/>
        </w:rPr>
      </w:pPr>
      <w:r w:rsidRPr="00CB139A">
        <w:rPr>
          <w:rFonts w:asciiTheme="minorHAnsi" w:eastAsiaTheme="minorHAnsi" w:hAnsiTheme="minorHAnsi" w:cs="Swiss721BT-LightCondensed"/>
          <w:color w:val="000000"/>
          <w:sz w:val="22"/>
          <w:szCs w:val="22"/>
          <w:lang w:eastAsia="en-US"/>
        </w:rPr>
        <w:t>Appui financier apporté par un bailleur aux actions citées ci-dessus.</w:t>
      </w:r>
    </w:p>
    <w:p w:rsidR="00A43335" w:rsidRPr="00A43335" w:rsidRDefault="00A43335" w:rsidP="00A43335"/>
    <w:p w:rsidR="00A43335" w:rsidRPr="00A43335" w:rsidRDefault="00A43335" w:rsidP="00A43335"/>
    <w:p w:rsidR="00C96F23" w:rsidRDefault="00C96F23" w:rsidP="00A43335">
      <w:pPr>
        <w:tabs>
          <w:tab w:val="left" w:pos="1482"/>
        </w:tabs>
      </w:pPr>
    </w:p>
    <w:p w:rsidR="00C96F23" w:rsidRPr="00A43335" w:rsidRDefault="00C96F23" w:rsidP="00A43335">
      <w:pPr>
        <w:tabs>
          <w:tab w:val="left" w:pos="1482"/>
        </w:tabs>
      </w:pPr>
    </w:p>
    <w:sectPr w:rsidR="00C96F23" w:rsidRPr="00A43335" w:rsidSect="00A43335">
      <w:headerReference w:type="default" r:id="rId8"/>
      <w:footerReference w:type="default" r:id="rId9"/>
      <w:pgSz w:w="11906" w:h="16838"/>
      <w:pgMar w:top="567" w:right="720" w:bottom="567" w:left="72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45" w:rsidRDefault="00220A45">
      <w:r>
        <w:separator/>
      </w:r>
    </w:p>
  </w:endnote>
  <w:endnote w:type="continuationSeparator" w:id="0">
    <w:p w:rsidR="00220A45" w:rsidRDefault="0022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wiss721BT-BoldCondensed">
    <w:panose1 w:val="00000000000000000000"/>
    <w:charset w:val="00"/>
    <w:family w:val="roman"/>
    <w:notTrueType/>
    <w:pitch w:val="default"/>
  </w:font>
  <w:font w:name="Swiss721BT-LightCondense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24679"/>
      <w:docPartObj>
        <w:docPartGallery w:val="Page Numbers (Bottom of Page)"/>
        <w:docPartUnique/>
      </w:docPartObj>
    </w:sdtPr>
    <w:sdtEndPr/>
    <w:sdtContent>
      <w:p w:rsidR="007165DD" w:rsidRDefault="007165DD">
        <w:pPr>
          <w:pStyle w:val="Pieddepage"/>
          <w:jc w:val="right"/>
        </w:pPr>
        <w:r>
          <w:fldChar w:fldCharType="begin"/>
        </w:r>
        <w:r>
          <w:instrText>PAGE   \* MERGEFORMAT</w:instrText>
        </w:r>
        <w:r>
          <w:fldChar w:fldCharType="separate"/>
        </w:r>
        <w:r w:rsidR="00F74904">
          <w:rPr>
            <w:noProof/>
          </w:rPr>
          <w:t>2</w:t>
        </w:r>
        <w:r>
          <w:fldChar w:fldCharType="end"/>
        </w:r>
      </w:p>
    </w:sdtContent>
  </w:sdt>
  <w:p w:rsidR="007165DD" w:rsidRPr="00EF7749" w:rsidRDefault="00EF7749">
    <w:pPr>
      <w:pStyle w:val="Pieddepage"/>
      <w:rPr>
        <w:rFonts w:asciiTheme="minorHAnsi" w:hAnsiTheme="minorHAnsi" w:cstheme="minorHAnsi"/>
      </w:rPr>
    </w:pPr>
    <w:r w:rsidRPr="00EF7749">
      <w:rPr>
        <w:rFonts w:asciiTheme="minorHAnsi" w:hAnsiTheme="minorHAnsi" w:cstheme="minorHAnsi"/>
      </w:rPr>
      <w:t xml:space="preserve">A renvoyer complété à : </w:t>
    </w:r>
    <w:hyperlink r:id="rId1" w:history="1">
      <w:r w:rsidRPr="00EF7749">
        <w:rPr>
          <w:rStyle w:val="Lienhypertexte"/>
          <w:rFonts w:asciiTheme="minorHAnsi" w:hAnsiTheme="minorHAnsi" w:cstheme="minorHAnsi"/>
        </w:rPr>
        <w:t>riob@riob.org</w:t>
      </w:r>
    </w:hyperlink>
    <w:r w:rsidRPr="00EF7749">
      <w:rPr>
        <w:rFonts w:asciiTheme="minorHAnsi" w:hAnsiTheme="minorHAnsi" w:cs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45" w:rsidRDefault="00220A45">
      <w:r>
        <w:separator/>
      </w:r>
    </w:p>
  </w:footnote>
  <w:footnote w:type="continuationSeparator" w:id="0">
    <w:p w:rsidR="00220A45" w:rsidRDefault="00220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00" w:rsidRDefault="00967500" w:rsidP="00A43335">
    <w:pPr>
      <w:pStyle w:val="En-tte"/>
      <w:jc w:val="center"/>
    </w:pPr>
    <w:r>
      <w:rPr>
        <w:noProof/>
        <w:lang w:eastAsia="fr-FR" w:bidi="ar-SA"/>
      </w:rPr>
      <w:drawing>
        <wp:inline distT="0" distB="0" distL="0" distR="0">
          <wp:extent cx="943584" cy="665629"/>
          <wp:effectExtent l="0" t="0" r="952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OB Logo_FR.jpg"/>
                  <pic:cNvPicPr/>
                </pic:nvPicPr>
                <pic:blipFill>
                  <a:blip r:embed="rId1">
                    <a:extLst>
                      <a:ext uri="{28A0092B-C50C-407E-A947-70E740481C1C}">
                        <a14:useLocalDpi xmlns:a14="http://schemas.microsoft.com/office/drawing/2010/main" val="0"/>
                      </a:ext>
                    </a:extLst>
                  </a:blip>
                  <a:stretch>
                    <a:fillRect/>
                  </a:stretch>
                </pic:blipFill>
                <pic:spPr>
                  <a:xfrm>
                    <a:off x="0" y="0"/>
                    <a:ext cx="979764" cy="691152"/>
                  </a:xfrm>
                  <a:prstGeom prst="rect">
                    <a:avLst/>
                  </a:prstGeom>
                </pic:spPr>
              </pic:pic>
            </a:graphicData>
          </a:graphic>
        </wp:inline>
      </w:drawing>
    </w:r>
  </w:p>
  <w:p w:rsidR="00A43335" w:rsidRDefault="00C96F23" w:rsidP="00C96F23">
    <w:pPr>
      <w:pStyle w:val="En-tte"/>
    </w:pPr>
    <w:r>
      <w:rPr>
        <w:rFonts w:asciiTheme="minorHAnsi" w:hAnsiTheme="minorHAnsi"/>
        <w:b/>
        <w:noProof/>
        <w:sz w:val="32"/>
        <w:szCs w:val="32"/>
        <w:lang w:eastAsia="fr-FR" w:bidi="ar-SA"/>
      </w:rPr>
      <w:t xml:space="preserve">                              </w:t>
    </w:r>
    <w:r w:rsidR="00A43335">
      <w:rPr>
        <w:rFonts w:asciiTheme="minorHAnsi" w:hAnsiTheme="minorHAnsi"/>
        <w:b/>
        <w:noProof/>
        <w:sz w:val="32"/>
        <w:szCs w:val="32"/>
        <w:lang w:eastAsia="fr-FR" w:bidi="ar-SA"/>
      </w:rPr>
      <w:t xml:space="preserve">        </w:t>
    </w:r>
    <w:r>
      <w:rPr>
        <w:rFonts w:asciiTheme="minorHAnsi" w:hAnsiTheme="minorHAnsi"/>
        <w:b/>
        <w:noProof/>
        <w:sz w:val="32"/>
        <w:szCs w:val="32"/>
        <w:lang w:eastAsia="fr-FR" w:bidi="ar-SA"/>
      </w:rPr>
      <w:t xml:space="preserve">    </w:t>
    </w:r>
    <w:r w:rsidR="00A43335">
      <w:rPr>
        <w:rFonts w:asciiTheme="minorHAnsi" w:hAnsiTheme="minorHAnsi"/>
        <w:b/>
        <w:noProof/>
        <w:sz w:val="32"/>
        <w:szCs w:val="32"/>
        <w:lang w:eastAsia="fr-FR" w:bidi="ar-SA"/>
      </w:rPr>
      <w:t xml:space="preserve"> </w:t>
    </w:r>
    <w:r>
      <w:rPr>
        <w:noProof/>
        <w:lang w:eastAsia="fr-FR" w:bidi="ar-SA"/>
      </w:rPr>
      <w:drawing>
        <wp:inline distT="0" distB="0" distL="0" distR="0">
          <wp:extent cx="3112994" cy="670401"/>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re1.png"/>
                  <pic:cNvPicPr/>
                </pic:nvPicPr>
                <pic:blipFill>
                  <a:blip r:embed="rId2">
                    <a:extLst>
                      <a:ext uri="{28A0092B-C50C-407E-A947-70E740481C1C}">
                        <a14:useLocalDpi xmlns:a14="http://schemas.microsoft.com/office/drawing/2010/main" val="0"/>
                      </a:ext>
                    </a:extLst>
                  </a:blip>
                  <a:stretch>
                    <a:fillRect/>
                  </a:stretch>
                </pic:blipFill>
                <pic:spPr>
                  <a:xfrm>
                    <a:off x="0" y="0"/>
                    <a:ext cx="3208374" cy="6909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EE5"/>
    <w:multiLevelType w:val="hybridMultilevel"/>
    <w:tmpl w:val="0464C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722A14"/>
    <w:multiLevelType w:val="multilevel"/>
    <w:tmpl w:val="0DE2151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527C66"/>
    <w:multiLevelType w:val="multilevel"/>
    <w:tmpl w:val="524489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775E16"/>
    <w:multiLevelType w:val="hybridMultilevel"/>
    <w:tmpl w:val="73B0A6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C37A1A"/>
    <w:multiLevelType w:val="multilevel"/>
    <w:tmpl w:val="309AC9C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A995A7B"/>
    <w:multiLevelType w:val="hybridMultilevel"/>
    <w:tmpl w:val="E9D053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5A68C0"/>
    <w:multiLevelType w:val="multilevel"/>
    <w:tmpl w:val="D1AAFE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3F248B8"/>
    <w:multiLevelType w:val="multilevel"/>
    <w:tmpl w:val="F0D81B3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1"/>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4E"/>
    <w:rsid w:val="000171B6"/>
    <w:rsid w:val="000544CF"/>
    <w:rsid w:val="000B75B9"/>
    <w:rsid w:val="000C46F1"/>
    <w:rsid w:val="00182432"/>
    <w:rsid w:val="00220A45"/>
    <w:rsid w:val="002964BC"/>
    <w:rsid w:val="0031074A"/>
    <w:rsid w:val="003A7C0B"/>
    <w:rsid w:val="003B309C"/>
    <w:rsid w:val="0043070D"/>
    <w:rsid w:val="00432DBC"/>
    <w:rsid w:val="004530C3"/>
    <w:rsid w:val="004E5F12"/>
    <w:rsid w:val="00632516"/>
    <w:rsid w:val="00643039"/>
    <w:rsid w:val="006626E0"/>
    <w:rsid w:val="00693723"/>
    <w:rsid w:val="0069709A"/>
    <w:rsid w:val="006F399D"/>
    <w:rsid w:val="007040DD"/>
    <w:rsid w:val="007165DD"/>
    <w:rsid w:val="00763BC8"/>
    <w:rsid w:val="007A52F9"/>
    <w:rsid w:val="008C104E"/>
    <w:rsid w:val="00930AA7"/>
    <w:rsid w:val="009374C9"/>
    <w:rsid w:val="00967500"/>
    <w:rsid w:val="009A4B5E"/>
    <w:rsid w:val="009F7597"/>
    <w:rsid w:val="00A43335"/>
    <w:rsid w:val="00A544F8"/>
    <w:rsid w:val="00A57355"/>
    <w:rsid w:val="00AE03D0"/>
    <w:rsid w:val="00B20BFF"/>
    <w:rsid w:val="00BA0F73"/>
    <w:rsid w:val="00BC6F02"/>
    <w:rsid w:val="00C15C93"/>
    <w:rsid w:val="00C47C5B"/>
    <w:rsid w:val="00C96F23"/>
    <w:rsid w:val="00CB139A"/>
    <w:rsid w:val="00CB3480"/>
    <w:rsid w:val="00D548CB"/>
    <w:rsid w:val="00DF45BE"/>
    <w:rsid w:val="00E040B0"/>
    <w:rsid w:val="00E20A92"/>
    <w:rsid w:val="00E72802"/>
    <w:rsid w:val="00E83096"/>
    <w:rsid w:val="00EA2781"/>
    <w:rsid w:val="00EF7749"/>
    <w:rsid w:val="00F350A5"/>
    <w:rsid w:val="00F37BC3"/>
    <w:rsid w:val="00F72EEE"/>
    <w:rsid w:val="00F74904"/>
    <w:rsid w:val="00FD13AE"/>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81D0D9-2427-4FF6-BCAB-2EA04A36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39"/>
    <w:pPr>
      <w:widowControl w:val="0"/>
      <w:suppressAutoHyphens/>
    </w:pPr>
    <w:rPr>
      <w:rFonts w:ascii="Liberation Serif" w:eastAsia="SimSun" w:hAnsi="Liberation Serif" w:cs="Mangal"/>
      <w:color w:val="00000A"/>
      <w:sz w:val="24"/>
      <w:szCs w:val="24"/>
      <w:lang w:eastAsia="zh-CN" w:bidi="hi-IN"/>
    </w:rPr>
  </w:style>
  <w:style w:type="paragraph" w:styleId="Titre1">
    <w:name w:val="heading 1"/>
    <w:basedOn w:val="Normal"/>
    <w:next w:val="Normal"/>
    <w:link w:val="Titre1Car"/>
    <w:qFormat/>
    <w:locked/>
    <w:rsid w:val="009166B8"/>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re2">
    <w:name w:val="heading 2"/>
    <w:basedOn w:val="Normal"/>
    <w:next w:val="Normal"/>
    <w:link w:val="Titre2Car"/>
    <w:unhideWhenUsed/>
    <w:qFormat/>
    <w:locked/>
    <w:rsid w:val="00473889"/>
    <w:pPr>
      <w:keepNext/>
      <w:keepLines/>
      <w:spacing w:before="200"/>
      <w:outlineLvl w:val="1"/>
    </w:pPr>
    <w:rPr>
      <w:rFonts w:asciiTheme="majorHAnsi" w:eastAsiaTheme="majorEastAsia" w:hAnsiTheme="majorHAnsi"/>
      <w:b/>
      <w:bCs/>
      <w:color w:val="4F81BD" w:themeColor="accent1"/>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qFormat/>
    <w:locked/>
    <w:rsid w:val="00B70439"/>
    <w:rPr>
      <w:rFonts w:ascii="Liberation Serif" w:eastAsia="SimSun" w:hAnsi="Liberation Serif" w:cs="Mangal"/>
      <w:sz w:val="18"/>
      <w:szCs w:val="18"/>
      <w:lang w:eastAsia="zh-CN" w:bidi="hi-IN"/>
    </w:rPr>
  </w:style>
  <w:style w:type="character" w:styleId="Appelnotedebasdep">
    <w:name w:val="footnote reference"/>
    <w:basedOn w:val="Policepardfaut"/>
    <w:uiPriority w:val="99"/>
    <w:semiHidden/>
    <w:qFormat/>
    <w:rsid w:val="00B70439"/>
    <w:rPr>
      <w:rFonts w:cs="Times New Roman"/>
      <w:vertAlign w:val="superscript"/>
    </w:rPr>
  </w:style>
  <w:style w:type="character" w:styleId="Marquedecommentaire">
    <w:name w:val="annotation reference"/>
    <w:basedOn w:val="Policepardfaut"/>
    <w:uiPriority w:val="99"/>
    <w:semiHidden/>
    <w:qFormat/>
    <w:rsid w:val="00B57615"/>
    <w:rPr>
      <w:rFonts w:cs="Times New Roman"/>
      <w:sz w:val="16"/>
      <w:szCs w:val="16"/>
    </w:rPr>
  </w:style>
  <w:style w:type="character" w:customStyle="1" w:styleId="CommentaireCar">
    <w:name w:val="Commentaire Car"/>
    <w:basedOn w:val="Policepardfaut"/>
    <w:link w:val="Commentaire"/>
    <w:uiPriority w:val="99"/>
    <w:semiHidden/>
    <w:qFormat/>
    <w:locked/>
    <w:rsid w:val="00B57615"/>
    <w:rPr>
      <w:rFonts w:ascii="Liberation Serif" w:eastAsia="SimSun" w:hAnsi="Liberation Serif" w:cs="Mangal"/>
      <w:sz w:val="18"/>
      <w:szCs w:val="18"/>
      <w:lang w:eastAsia="zh-CN" w:bidi="hi-IN"/>
    </w:rPr>
  </w:style>
  <w:style w:type="character" w:customStyle="1" w:styleId="ObjetducommentaireCar">
    <w:name w:val="Objet du commentaire Car"/>
    <w:basedOn w:val="CommentaireCar"/>
    <w:link w:val="Objetducommentaire"/>
    <w:uiPriority w:val="99"/>
    <w:semiHidden/>
    <w:qFormat/>
    <w:locked/>
    <w:rsid w:val="00B57615"/>
    <w:rPr>
      <w:rFonts w:ascii="Liberation Serif" w:eastAsia="SimSun" w:hAnsi="Liberation Serif" w:cs="Mangal"/>
      <w:b/>
      <w:bCs/>
      <w:sz w:val="18"/>
      <w:szCs w:val="18"/>
      <w:lang w:eastAsia="zh-CN" w:bidi="hi-IN"/>
    </w:rPr>
  </w:style>
  <w:style w:type="character" w:customStyle="1" w:styleId="TextedebullesCar">
    <w:name w:val="Texte de bulles Car"/>
    <w:basedOn w:val="Policepardfaut"/>
    <w:link w:val="Textedebulles"/>
    <w:uiPriority w:val="99"/>
    <w:semiHidden/>
    <w:qFormat/>
    <w:locked/>
    <w:rsid w:val="00B57615"/>
    <w:rPr>
      <w:rFonts w:ascii="Tahoma" w:eastAsia="SimSun" w:hAnsi="Tahoma" w:cs="Mangal"/>
      <w:sz w:val="14"/>
      <w:szCs w:val="14"/>
      <w:lang w:eastAsia="zh-CN" w:bidi="hi-IN"/>
    </w:rPr>
  </w:style>
  <w:style w:type="character" w:customStyle="1" w:styleId="notranslate">
    <w:name w:val="notranslate"/>
    <w:basedOn w:val="Policepardfaut"/>
    <w:qFormat/>
    <w:rsid w:val="00FA728A"/>
  </w:style>
  <w:style w:type="character" w:customStyle="1" w:styleId="SansinterligneCar">
    <w:name w:val="Sans interligne Car"/>
    <w:basedOn w:val="Policepardfaut"/>
    <w:link w:val="Sansinterligne"/>
    <w:uiPriority w:val="1"/>
    <w:qFormat/>
    <w:locked/>
    <w:rsid w:val="00D20D44"/>
    <w:rPr>
      <w:rFonts w:ascii="Liberation Serif" w:eastAsia="SimSun" w:hAnsi="Liberation Serif" w:cs="Mangal"/>
      <w:sz w:val="24"/>
      <w:szCs w:val="21"/>
      <w:lang w:eastAsia="zh-CN" w:bidi="hi-IN"/>
    </w:rPr>
  </w:style>
  <w:style w:type="character" w:customStyle="1" w:styleId="ParagraphedelisteCar">
    <w:name w:val="Paragraphe de liste Car"/>
    <w:basedOn w:val="Policepardfaut"/>
    <w:link w:val="Paragraphedeliste"/>
    <w:uiPriority w:val="99"/>
    <w:qFormat/>
    <w:locked/>
    <w:rsid w:val="00D20D44"/>
    <w:rPr>
      <w:rFonts w:ascii="Liberation Serif" w:eastAsia="SimSun" w:hAnsi="Liberation Serif" w:cs="Mangal"/>
      <w:sz w:val="24"/>
      <w:szCs w:val="21"/>
      <w:lang w:eastAsia="zh-CN" w:bidi="hi-IN"/>
    </w:rPr>
  </w:style>
  <w:style w:type="character" w:customStyle="1" w:styleId="En-tteCar">
    <w:name w:val="En-tête Car"/>
    <w:basedOn w:val="Policepardfaut"/>
    <w:uiPriority w:val="99"/>
    <w:qFormat/>
    <w:rsid w:val="00EA1739"/>
    <w:rPr>
      <w:rFonts w:ascii="Liberation Serif" w:eastAsia="SimSun" w:hAnsi="Liberation Serif" w:cs="Mangal"/>
      <w:sz w:val="24"/>
      <w:szCs w:val="21"/>
      <w:lang w:eastAsia="zh-CN" w:bidi="hi-IN"/>
    </w:rPr>
  </w:style>
  <w:style w:type="character" w:customStyle="1" w:styleId="PieddepageCar">
    <w:name w:val="Pied de page Car"/>
    <w:basedOn w:val="Policepardfaut"/>
    <w:link w:val="Pieddepage"/>
    <w:uiPriority w:val="99"/>
    <w:qFormat/>
    <w:rsid w:val="00EA1739"/>
    <w:rPr>
      <w:rFonts w:ascii="Liberation Serif" w:eastAsia="SimSun" w:hAnsi="Liberation Serif" w:cs="Mangal"/>
      <w:sz w:val="24"/>
      <w:szCs w:val="21"/>
      <w:lang w:eastAsia="zh-CN" w:bidi="hi-IN"/>
    </w:rPr>
  </w:style>
  <w:style w:type="character" w:customStyle="1" w:styleId="Titre1Car">
    <w:name w:val="Titre 1 Car"/>
    <w:basedOn w:val="Policepardfaut"/>
    <w:link w:val="Titre1"/>
    <w:qFormat/>
    <w:rsid w:val="009166B8"/>
    <w:rPr>
      <w:rFonts w:asciiTheme="majorHAnsi" w:eastAsiaTheme="majorEastAsia" w:hAnsiTheme="majorHAnsi" w:cs="Mangal"/>
      <w:b/>
      <w:bCs/>
      <w:color w:val="365F91" w:themeColor="accent1" w:themeShade="BF"/>
      <w:sz w:val="28"/>
      <w:szCs w:val="25"/>
      <w:lang w:eastAsia="zh-CN" w:bidi="hi-IN"/>
    </w:rPr>
  </w:style>
  <w:style w:type="character" w:customStyle="1" w:styleId="Titre2Car">
    <w:name w:val="Titre 2 Car"/>
    <w:basedOn w:val="Policepardfaut"/>
    <w:link w:val="Titre2"/>
    <w:qFormat/>
    <w:rsid w:val="00473889"/>
    <w:rPr>
      <w:rFonts w:asciiTheme="majorHAnsi" w:eastAsiaTheme="majorEastAsia" w:hAnsiTheme="majorHAnsi" w:cs="Mangal"/>
      <w:b/>
      <w:bCs/>
      <w:color w:val="4F81BD" w:themeColor="accent1"/>
      <w:sz w:val="26"/>
      <w:szCs w:val="23"/>
      <w:lang w:eastAsia="zh-CN" w:bidi="hi-IN"/>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rFonts w:eastAsia="SimSun"/>
    </w:rPr>
  </w:style>
  <w:style w:type="character" w:customStyle="1" w:styleId="ListLabel11">
    <w:name w:val="ListLabel 11"/>
    <w:qFormat/>
    <w:rPr>
      <w:rFonts w:eastAsia="SimSun"/>
    </w:rPr>
  </w:style>
  <w:style w:type="character" w:customStyle="1" w:styleId="ListLabel12">
    <w:name w:val="ListLabel 12"/>
    <w:qFormat/>
    <w:rPr>
      <w:rFonts w:eastAsia="SimSun"/>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sz w:val="22"/>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Symbol"/>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Courier New"/>
      <w:sz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hAnsi="Calibri" w:cs="Symbol"/>
      <w:sz w:val="22"/>
    </w:rPr>
  </w:style>
  <w:style w:type="character" w:customStyle="1" w:styleId="ListLabel54">
    <w:name w:val="ListLabel 54"/>
    <w:qFormat/>
    <w:rPr>
      <w:rFonts w:ascii="Calibri" w:hAnsi="Calibri" w:cs="Courier New"/>
      <w:sz w:val="22"/>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Symbol"/>
      <w:b/>
      <w:sz w:val="22"/>
    </w:rPr>
  </w:style>
  <w:style w:type="character" w:customStyle="1" w:styleId="ListLabel72">
    <w:name w:val="ListLabel 72"/>
    <w:qFormat/>
    <w:rPr>
      <w:rFonts w:ascii="Calibri" w:hAnsi="Calibri" w:cs="Courier New"/>
      <w:sz w:val="22"/>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Symbol"/>
      <w:sz w:val="22"/>
    </w:rPr>
  </w:style>
  <w:style w:type="character" w:customStyle="1" w:styleId="ListLabel81">
    <w:name w:val="ListLabel 81"/>
    <w:qFormat/>
    <w:rPr>
      <w:rFonts w:ascii="Calibri" w:hAnsi="Calibri" w:cs="Courier New"/>
      <w:sz w:val="22"/>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Calibri" w:hAnsi="Calibri" w:cs="Symbol"/>
      <w:b/>
      <w:sz w:val="22"/>
    </w:rPr>
  </w:style>
  <w:style w:type="character" w:customStyle="1" w:styleId="ListLabel99">
    <w:name w:val="ListLabel 99"/>
    <w:qFormat/>
    <w:rPr>
      <w:rFonts w:ascii="Calibri" w:hAnsi="Calibri" w:cs="Courier New"/>
      <w:sz w:val="22"/>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sz w:val="22"/>
    </w:rPr>
  </w:style>
  <w:style w:type="character" w:customStyle="1" w:styleId="ListLabel108">
    <w:name w:val="ListLabel 108"/>
    <w:qFormat/>
    <w:rPr>
      <w:rFonts w:cs="Courier New"/>
      <w:sz w:val="22"/>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sz w:val="22"/>
    </w:rPr>
  </w:style>
  <w:style w:type="character" w:customStyle="1" w:styleId="ListLabel126">
    <w:name w:val="ListLabel 126"/>
    <w:qFormat/>
    <w:rPr>
      <w:rFonts w:cs="Courier New"/>
      <w:sz w:val="22"/>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Calibri" w:hAnsi="Calibri" w:cs="Symbol"/>
      <w:sz w:val="22"/>
    </w:rPr>
  </w:style>
  <w:style w:type="character" w:customStyle="1" w:styleId="ListLabel135">
    <w:name w:val="ListLabel 135"/>
    <w:qFormat/>
    <w:rPr>
      <w:rFonts w:ascii="Calibri" w:hAnsi="Calibri" w:cs="Courier New"/>
      <w:sz w:val="22"/>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Calibri" w:hAnsi="Calibri" w:cs="Symbol"/>
      <w:sz w:val="22"/>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Calibri" w:hAnsi="Calibri" w:cs="Symbol"/>
      <w:b/>
      <w:sz w:val="22"/>
    </w:rPr>
  </w:style>
  <w:style w:type="character" w:customStyle="1" w:styleId="ListLabel153">
    <w:name w:val="ListLabel 153"/>
    <w:qFormat/>
    <w:rPr>
      <w:rFonts w:ascii="Calibri" w:hAnsi="Calibri" w:cs="Courier New"/>
      <w:sz w:val="22"/>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paragraph" w:styleId="Titre">
    <w:name w:val="Title"/>
    <w:basedOn w:val="Normal"/>
    <w:next w:val="Corpsdetexte"/>
    <w:link w:val="TitreCar"/>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tedebasdepage">
    <w:name w:val="footnote text"/>
    <w:basedOn w:val="Normal"/>
    <w:link w:val="NotedebasdepageCar"/>
    <w:uiPriority w:val="99"/>
    <w:qFormat/>
    <w:rsid w:val="00B70439"/>
    <w:rPr>
      <w:sz w:val="20"/>
      <w:szCs w:val="18"/>
    </w:rPr>
  </w:style>
  <w:style w:type="paragraph" w:styleId="Paragraphedeliste">
    <w:name w:val="List Paragraph"/>
    <w:basedOn w:val="Normal"/>
    <w:link w:val="ParagraphedelisteCar"/>
    <w:uiPriority w:val="34"/>
    <w:qFormat/>
    <w:rsid w:val="00B934E5"/>
    <w:pPr>
      <w:ind w:left="720"/>
      <w:contextualSpacing/>
    </w:pPr>
    <w:rPr>
      <w:szCs w:val="21"/>
    </w:rPr>
  </w:style>
  <w:style w:type="paragraph" w:styleId="Commentaire">
    <w:name w:val="annotation text"/>
    <w:basedOn w:val="Normal"/>
    <w:link w:val="CommentaireCar"/>
    <w:uiPriority w:val="99"/>
    <w:semiHidden/>
    <w:qFormat/>
    <w:rsid w:val="00B57615"/>
    <w:rPr>
      <w:sz w:val="20"/>
      <w:szCs w:val="18"/>
    </w:rPr>
  </w:style>
  <w:style w:type="paragraph" w:styleId="Objetducommentaire">
    <w:name w:val="annotation subject"/>
    <w:basedOn w:val="Commentaire"/>
    <w:link w:val="ObjetducommentaireCar"/>
    <w:uiPriority w:val="99"/>
    <w:semiHidden/>
    <w:qFormat/>
    <w:rsid w:val="00B57615"/>
    <w:rPr>
      <w:b/>
      <w:bCs/>
    </w:rPr>
  </w:style>
  <w:style w:type="paragraph" w:styleId="Textedebulles">
    <w:name w:val="Balloon Text"/>
    <w:basedOn w:val="Normal"/>
    <w:link w:val="TextedebullesCar"/>
    <w:uiPriority w:val="99"/>
    <w:semiHidden/>
    <w:qFormat/>
    <w:rsid w:val="00B57615"/>
    <w:rPr>
      <w:rFonts w:ascii="Tahoma" w:hAnsi="Tahoma"/>
      <w:sz w:val="16"/>
      <w:szCs w:val="14"/>
    </w:rPr>
  </w:style>
  <w:style w:type="paragraph" w:styleId="Sansinterligne">
    <w:name w:val="No Spacing"/>
    <w:link w:val="SansinterligneCar"/>
    <w:uiPriority w:val="1"/>
    <w:qFormat/>
    <w:rsid w:val="004377D5"/>
    <w:pPr>
      <w:widowControl w:val="0"/>
      <w:suppressAutoHyphens/>
    </w:pPr>
    <w:rPr>
      <w:rFonts w:ascii="Liberation Serif" w:eastAsia="SimSun" w:hAnsi="Liberation Serif" w:cs="Mangal"/>
      <w:color w:val="00000A"/>
      <w:sz w:val="24"/>
      <w:szCs w:val="21"/>
      <w:lang w:eastAsia="zh-CN" w:bidi="hi-IN"/>
    </w:rPr>
  </w:style>
  <w:style w:type="paragraph" w:styleId="Rvision">
    <w:name w:val="Revision"/>
    <w:uiPriority w:val="99"/>
    <w:semiHidden/>
    <w:qFormat/>
    <w:rsid w:val="00AE7902"/>
    <w:rPr>
      <w:rFonts w:ascii="Liberation Serif" w:eastAsia="SimSun" w:hAnsi="Liberation Serif" w:cs="Mangal"/>
      <w:color w:val="00000A"/>
      <w:sz w:val="24"/>
      <w:szCs w:val="21"/>
      <w:lang w:eastAsia="zh-CN" w:bidi="hi-IN"/>
    </w:rPr>
  </w:style>
  <w:style w:type="paragraph" w:styleId="En-tte">
    <w:name w:val="header"/>
    <w:basedOn w:val="Normal"/>
    <w:uiPriority w:val="99"/>
    <w:unhideWhenUsed/>
    <w:rsid w:val="00EA1739"/>
    <w:pPr>
      <w:tabs>
        <w:tab w:val="center" w:pos="4536"/>
        <w:tab w:val="right" w:pos="9072"/>
      </w:tabs>
    </w:pPr>
    <w:rPr>
      <w:szCs w:val="21"/>
    </w:rPr>
  </w:style>
  <w:style w:type="paragraph" w:styleId="Pieddepage">
    <w:name w:val="footer"/>
    <w:basedOn w:val="Normal"/>
    <w:link w:val="PieddepageCar"/>
    <w:uiPriority w:val="99"/>
    <w:unhideWhenUsed/>
    <w:rsid w:val="00EA1739"/>
    <w:pPr>
      <w:tabs>
        <w:tab w:val="center" w:pos="4536"/>
        <w:tab w:val="right" w:pos="9072"/>
      </w:tabs>
    </w:pPr>
    <w:rPr>
      <w:szCs w:val="21"/>
    </w:rPr>
  </w:style>
  <w:style w:type="table" w:styleId="Grilledutableau">
    <w:name w:val="Table Grid"/>
    <w:basedOn w:val="TableauNormal"/>
    <w:rsid w:val="009C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D548CB"/>
    <w:rPr>
      <w:rFonts w:ascii="Liberation Sans" w:eastAsia="Microsoft YaHei" w:hAnsi="Liberation Sans" w:cs="Arial"/>
      <w:color w:val="00000A"/>
      <w:sz w:val="28"/>
      <w:szCs w:val="28"/>
      <w:lang w:eastAsia="zh-CN" w:bidi="hi-IN"/>
    </w:rPr>
  </w:style>
  <w:style w:type="character" w:styleId="Lienhypertexte">
    <w:name w:val="Hyperlink"/>
    <w:basedOn w:val="Policepardfaut"/>
    <w:uiPriority w:val="99"/>
    <w:unhideWhenUsed/>
    <w:rsid w:val="00EF7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ob@rio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D3F7AF6-E989-4922-8589-ED207ED7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7334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BRIEFING NOTE:</vt:lpstr>
    </vt:vector>
  </TitlesOfParts>
  <Company>Hewlett-Packard Company</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creator>Edouard BOINET</dc:creator>
  <cp:lastModifiedBy>Evelyne GAUTHIER</cp:lastModifiedBy>
  <cp:revision>2</cp:revision>
  <cp:lastPrinted>2020-10-14T08:56:00Z</cp:lastPrinted>
  <dcterms:created xsi:type="dcterms:W3CDTF">2020-10-14T12:45:00Z</dcterms:created>
  <dcterms:modified xsi:type="dcterms:W3CDTF">2020-10-14T12:45:00Z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